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907201">
      <w:pPr>
        <w:spacing w:line="560" w:lineRule="exact"/>
        <w:ind w:left="0" w:leftChars="0" w:firstLine="0" w:firstLineChars="0"/>
        <w:rPr>
          <w:rFonts w:hint="default" w:ascii="Times New Roman" w:hAnsi="Times New Roman" w:eastAsia="方正小标宋简体" w:cs="Times New Roman"/>
          <w:color w:val="auto"/>
          <w:sz w:val="28"/>
          <w:szCs w:val="28"/>
        </w:rPr>
      </w:pPr>
      <w:bookmarkStart w:id="0" w:name="_Hlk535245579"/>
      <w:r>
        <w:rPr>
          <w:rFonts w:hint="default" w:ascii="Times New Roman" w:hAnsi="Times New Roman" w:eastAsia="方正小标宋简体" w:cs="Times New Roman"/>
          <w:color w:val="auto"/>
          <w:sz w:val="28"/>
          <w:szCs w:val="28"/>
        </w:rPr>
        <w:t>附件1</w:t>
      </w:r>
    </w:p>
    <w:bookmarkEnd w:id="0"/>
    <w:p w14:paraId="593CD85F">
      <w:pPr>
        <w:spacing w:line="560" w:lineRule="exact"/>
        <w:jc w:val="center"/>
        <w:rPr>
          <w:rFonts w:hint="default" w:ascii="Times New Roman" w:hAnsi="Times New Roman" w:eastAsia="方正小标宋简体" w:cs="Times New Roman"/>
          <w:color w:val="auto"/>
          <w:sz w:val="40"/>
          <w:szCs w:val="40"/>
        </w:rPr>
      </w:pPr>
      <w:r>
        <w:rPr>
          <w:rFonts w:hint="default" w:ascii="Times New Roman" w:hAnsi="Times New Roman" w:eastAsia="方正小标宋简体" w:cs="Times New Roman"/>
          <w:color w:val="auto"/>
          <w:sz w:val="40"/>
          <w:szCs w:val="40"/>
          <w:lang w:val="en-US" w:eastAsia="zh-CN"/>
        </w:rPr>
        <w:t>射洪市太和片区城中村改造项目</w:t>
      </w:r>
      <w:r>
        <w:rPr>
          <w:rFonts w:hint="default" w:ascii="Times New Roman" w:hAnsi="Times New Roman" w:eastAsia="方正小标宋简体" w:cs="Times New Roman"/>
          <w:color w:val="auto"/>
          <w:sz w:val="40"/>
          <w:szCs w:val="40"/>
        </w:rPr>
        <w:t>情况</w:t>
      </w:r>
    </w:p>
    <w:p w14:paraId="02669059">
      <w:pPr>
        <w:spacing w:line="560" w:lineRule="exact"/>
        <w:ind w:firstLine="640" w:firstLineChars="200"/>
        <w:rPr>
          <w:rFonts w:hint="default" w:ascii="Times New Roman" w:hAnsi="Times New Roman" w:eastAsia="仿宋_GB2312" w:cs="Times New Roman"/>
          <w:color w:val="auto"/>
          <w:sz w:val="32"/>
          <w:szCs w:val="32"/>
        </w:rPr>
      </w:pPr>
    </w:p>
    <w:p w14:paraId="09AD8993">
      <w:pPr>
        <w:pStyle w:val="2"/>
        <w:bidi w:val="0"/>
        <w:rPr>
          <w:rFonts w:hint="default" w:ascii="Times New Roman" w:hAnsi="Times New Roman" w:cs="Times New Roman"/>
          <w:color w:val="auto"/>
        </w:rPr>
      </w:pPr>
      <w:r>
        <w:rPr>
          <w:rFonts w:hint="default" w:ascii="Times New Roman" w:hAnsi="Times New Roman" w:cs="Times New Roman"/>
          <w:color w:val="auto"/>
        </w:rPr>
        <w:t>一、项目基本情况</w:t>
      </w:r>
    </w:p>
    <w:p w14:paraId="6D137656">
      <w:pPr>
        <w:pStyle w:val="3"/>
        <w:bidi w:val="0"/>
        <w:rPr>
          <w:rFonts w:hint="default" w:ascii="Times New Roman" w:hAnsi="Times New Roman" w:cs="Times New Roman"/>
          <w:color w:val="auto"/>
        </w:rPr>
      </w:pPr>
      <w:r>
        <w:rPr>
          <w:rFonts w:hint="default" w:ascii="Times New Roman" w:hAnsi="Times New Roman" w:cs="Times New Roman"/>
          <w:color w:val="auto"/>
        </w:rPr>
        <w:t>（一）市县及行业专项规划概况</w:t>
      </w:r>
    </w:p>
    <w:p w14:paraId="27FF2D9F">
      <w:pPr>
        <w:pStyle w:val="6"/>
        <w:bidi w:val="0"/>
        <w:outlineLvl w:val="3"/>
        <w:rPr>
          <w:rFonts w:hint="default" w:ascii="Times New Roman" w:hAnsi="Times New Roman" w:cs="Times New Roman"/>
          <w:color w:val="auto"/>
        </w:rPr>
      </w:pPr>
      <w:r>
        <w:rPr>
          <w:rFonts w:hint="default" w:ascii="Times New Roman" w:hAnsi="Times New Roman" w:cs="Times New Roman"/>
          <w:color w:val="auto"/>
          <w:lang w:val="en-US" w:eastAsia="zh-CN"/>
        </w:rPr>
        <w:t>1、遂宁</w:t>
      </w:r>
      <w:r>
        <w:rPr>
          <w:rFonts w:hint="default" w:ascii="Times New Roman" w:hAnsi="Times New Roman" w:cs="Times New Roman"/>
          <w:color w:val="auto"/>
        </w:rPr>
        <w:t>市积极推动城中村改造，助推城市能级全面提升</w:t>
      </w:r>
    </w:p>
    <w:p w14:paraId="0024434E">
      <w:pPr>
        <w:pStyle w:val="6"/>
        <w:bidi w:val="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2024年6月，遂宁市发布</w:t>
      </w:r>
      <w:r>
        <w:rPr>
          <w:rFonts w:hint="default" w:ascii="Times New Roman" w:hAnsi="Times New Roman" w:cs="Times New Roman"/>
          <w:color w:val="auto"/>
        </w:rPr>
        <w:t>关于公开征求《推进遂宁市主城区危旧房和城中村改造政策（征求意见稿）》意见的公告</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政策措施</w:t>
      </w:r>
      <w:r>
        <w:rPr>
          <w:rFonts w:hint="default" w:ascii="Times New Roman" w:hAnsi="Times New Roman" w:cs="Times New Roman"/>
          <w:color w:val="auto"/>
        </w:rPr>
        <w:t>对危旧房和城中村改造项目，给予适当提高容积率的政策倾斜。可将市主城区</w:t>
      </w:r>
      <w:r>
        <w:rPr>
          <w:rFonts w:hint="default" w:ascii="Times New Roman" w:hAnsi="Times New Roman" w:cs="Times New Roman"/>
          <w:color w:val="auto"/>
          <w:lang w:eastAsia="zh-CN"/>
        </w:rPr>
        <w:t>内</w:t>
      </w:r>
      <w:r>
        <w:rPr>
          <w:rFonts w:hint="default" w:ascii="Times New Roman" w:hAnsi="Times New Roman" w:cs="Times New Roman"/>
          <w:color w:val="auto"/>
        </w:rPr>
        <w:t>开发和闲置零星空地打捆周边相邻房屋整体改造，实现集约用地目的。支持针对不同改造模式的土地利用，依法采用招拍挂或协议出让等多种方式供地。鼓励和引导金融机构加大危旧房和城中村改造项目信贷支持力度。对危旧房和城中村改造项目，在</w:t>
      </w:r>
      <w:r>
        <w:rPr>
          <w:rFonts w:hint="default" w:ascii="Times New Roman" w:hAnsi="Times New Roman" w:cs="Times New Roman"/>
          <w:color w:val="auto"/>
          <w:lang w:eastAsia="zh-CN"/>
        </w:rPr>
        <w:t>中央预算内投资</w:t>
      </w:r>
      <w:r>
        <w:rPr>
          <w:rFonts w:hint="default" w:ascii="Times New Roman" w:hAnsi="Times New Roman" w:cs="Times New Roman"/>
          <w:color w:val="auto"/>
        </w:rPr>
        <w:t>和地方政府专项债券等方面优先予以支持。</w:t>
      </w:r>
    </w:p>
    <w:p w14:paraId="37BEA45C">
      <w:pPr>
        <w:pStyle w:val="6"/>
        <w:bidi w:val="0"/>
        <w:outlineLvl w:val="3"/>
        <w:rPr>
          <w:rFonts w:hint="default" w:ascii="Times New Roman" w:hAnsi="Times New Roman" w:cs="Times New Roman"/>
          <w:color w:val="auto"/>
        </w:rPr>
      </w:pPr>
      <w:r>
        <w:rPr>
          <w:rFonts w:hint="default" w:ascii="Times New Roman" w:hAnsi="Times New Roman" w:cs="Times New Roman"/>
          <w:color w:val="auto"/>
          <w:lang w:val="en-US" w:eastAsia="zh-CN"/>
        </w:rPr>
        <w:t>2、射洪市积极响应</w:t>
      </w:r>
      <w:r>
        <w:rPr>
          <w:rFonts w:hint="default" w:ascii="Times New Roman" w:hAnsi="Times New Roman" w:cs="Times New Roman"/>
          <w:color w:val="auto"/>
        </w:rPr>
        <w:t>城中村改造</w:t>
      </w:r>
      <w:r>
        <w:rPr>
          <w:rFonts w:hint="default" w:ascii="Times New Roman" w:hAnsi="Times New Roman" w:cs="Times New Roman"/>
          <w:color w:val="auto"/>
          <w:lang w:val="en-US" w:eastAsia="zh-CN"/>
        </w:rPr>
        <w:t>政策</w:t>
      </w:r>
    </w:p>
    <w:p w14:paraId="00C9121F">
      <w:pPr>
        <w:pStyle w:val="6"/>
        <w:bidi w:val="0"/>
        <w:rPr>
          <w:rFonts w:hint="default" w:ascii="Times New Roman" w:hAnsi="Times New Roman" w:cs="Times New Roman"/>
          <w:color w:val="auto"/>
        </w:rPr>
      </w:pPr>
      <w:r>
        <w:rPr>
          <w:rFonts w:hint="default" w:ascii="Times New Roman" w:hAnsi="Times New Roman" w:cs="Times New Roman"/>
          <w:color w:val="auto"/>
        </w:rPr>
        <w:t>本项目改造</w:t>
      </w:r>
      <w:r>
        <w:rPr>
          <w:rFonts w:hint="default" w:ascii="Times New Roman" w:hAnsi="Times New Roman" w:cs="Times New Roman"/>
          <w:color w:val="auto"/>
          <w:lang w:val="en-US" w:eastAsia="zh-CN"/>
        </w:rPr>
        <w:t>区域包括</w:t>
      </w:r>
      <w:r>
        <w:rPr>
          <w:rFonts w:hint="default" w:ascii="Times New Roman" w:hAnsi="Times New Roman" w:cs="Times New Roman"/>
          <w:color w:val="auto"/>
        </w:rPr>
        <w:t>太和街道建设社区、凉帽山社区、南井沟社区、佛南社区、德胜街社区等，项目区域内房屋建设年代久远，随意搭建等现象普遍存在，项目区脏乱现象严重，生活条件恶劣。片区内的房屋主要为砖混结构，由于这些房屋建设时间较早，外观已经破烂不堪。同时区域内雨污水混排，供水管线老化，各种配套公用设施不完善，部分房屋</w:t>
      </w:r>
      <w:r>
        <w:rPr>
          <w:rFonts w:hint="eastAsia" w:ascii="Times New Roman" w:hAnsi="Times New Roman" w:cs="Times New Roman"/>
          <w:color w:val="auto"/>
          <w:lang w:eastAsia="zh-CN"/>
        </w:rPr>
        <w:t>存在</w:t>
      </w:r>
      <w:r>
        <w:rPr>
          <w:rFonts w:hint="default" w:ascii="Times New Roman" w:hAnsi="Times New Roman" w:cs="Times New Roman"/>
          <w:color w:val="auto"/>
        </w:rPr>
        <w:t>严重的安全隐患</w:t>
      </w:r>
      <w:r>
        <w:rPr>
          <w:rFonts w:hint="default" w:ascii="Times New Roman" w:hAnsi="Times New Roman" w:cs="Times New Roman"/>
          <w:color w:val="auto"/>
          <w:lang w:eastAsia="zh-CN"/>
        </w:rPr>
        <w:t>，</w:t>
      </w:r>
      <w:r>
        <w:rPr>
          <w:rFonts w:hint="default" w:ascii="Times New Roman" w:hAnsi="Times New Roman" w:cs="Times New Roman"/>
          <w:color w:val="auto"/>
        </w:rPr>
        <w:t>因此提出本项目建设。</w:t>
      </w:r>
    </w:p>
    <w:p w14:paraId="615C9D8E">
      <w:pPr>
        <w:pStyle w:val="3"/>
        <w:bidi w:val="0"/>
        <w:rPr>
          <w:rFonts w:hint="default" w:ascii="Times New Roman" w:hAnsi="Times New Roman" w:cs="Times New Roman"/>
          <w:color w:val="auto"/>
        </w:rPr>
      </w:pPr>
      <w:r>
        <w:rPr>
          <w:rFonts w:hint="default" w:ascii="Times New Roman" w:hAnsi="Times New Roman" w:cs="Times New Roman"/>
          <w:color w:val="auto"/>
        </w:rPr>
        <w:t>（二）项目情况</w:t>
      </w:r>
    </w:p>
    <w:p w14:paraId="31717390">
      <w:pPr>
        <w:bidi w:val="0"/>
        <w:rPr>
          <w:rFonts w:hint="default" w:ascii="Times New Roman" w:hAnsi="Times New Roman" w:cs="Times New Roman"/>
          <w:color w:val="auto"/>
        </w:rPr>
      </w:pPr>
      <w:r>
        <w:rPr>
          <w:rFonts w:hint="default" w:ascii="Times New Roman" w:hAnsi="Times New Roman" w:cs="Times New Roman"/>
          <w:color w:val="auto"/>
        </w:rPr>
        <w:t>1</w:t>
      </w:r>
      <w:r>
        <w:rPr>
          <w:rFonts w:hint="default" w:ascii="Times New Roman" w:hAnsi="Times New Roman" w:cs="Times New Roman"/>
          <w:color w:val="auto"/>
          <w:lang w:eastAsia="zh-CN"/>
        </w:rPr>
        <w:t>、</w:t>
      </w:r>
      <w:r>
        <w:rPr>
          <w:rFonts w:hint="default" w:ascii="Times New Roman" w:hAnsi="Times New Roman" w:cs="Times New Roman"/>
          <w:color w:val="auto"/>
        </w:rPr>
        <w:t>参与主体</w:t>
      </w:r>
    </w:p>
    <w:p w14:paraId="1FE982F5">
      <w:pPr>
        <w:bidi w:val="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实施机构：射洪市住房和城乡建设局</w:t>
      </w:r>
    </w:p>
    <w:p w14:paraId="3CBE5A51">
      <w:pPr>
        <w:bidi w:val="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业主单位：射洪市冠能资产管理有限公司</w:t>
      </w:r>
    </w:p>
    <w:p w14:paraId="06F28BBC">
      <w:pPr>
        <w:bidi w:val="0"/>
        <w:rPr>
          <w:rFonts w:hint="default" w:ascii="Times New Roman" w:hAnsi="Times New Roman" w:cs="Times New Roman"/>
          <w:color w:val="auto"/>
        </w:rPr>
      </w:pPr>
      <w:bookmarkStart w:id="1" w:name="_Toc5326"/>
      <w:bookmarkStart w:id="2" w:name="_Toc16934"/>
      <w:bookmarkStart w:id="3" w:name="_Toc3753"/>
      <w:bookmarkStart w:id="4" w:name="_Toc14972"/>
      <w:bookmarkStart w:id="5" w:name="_Toc7258"/>
      <w:bookmarkStart w:id="6" w:name="_Toc30046"/>
      <w:bookmarkStart w:id="7" w:name="_Toc17565"/>
      <w:bookmarkStart w:id="8" w:name="_Toc10923"/>
      <w:bookmarkStart w:id="9" w:name="_Toc13049"/>
      <w:r>
        <w:rPr>
          <w:rFonts w:hint="default" w:ascii="Times New Roman" w:hAnsi="Times New Roman" w:cs="Times New Roman"/>
          <w:color w:val="auto"/>
        </w:rPr>
        <w:t>2</w:t>
      </w:r>
      <w:r>
        <w:rPr>
          <w:rFonts w:hint="default" w:ascii="Times New Roman" w:hAnsi="Times New Roman" w:cs="Times New Roman"/>
          <w:color w:val="auto"/>
          <w:lang w:eastAsia="zh-CN"/>
        </w:rPr>
        <w:t>、</w:t>
      </w:r>
      <w:r>
        <w:rPr>
          <w:rFonts w:hint="default" w:ascii="Times New Roman" w:hAnsi="Times New Roman" w:cs="Times New Roman"/>
          <w:color w:val="auto"/>
        </w:rPr>
        <w:t>项目概况</w:t>
      </w:r>
      <w:bookmarkEnd w:id="1"/>
      <w:bookmarkEnd w:id="2"/>
      <w:bookmarkEnd w:id="3"/>
      <w:bookmarkEnd w:id="4"/>
      <w:bookmarkEnd w:id="5"/>
      <w:bookmarkEnd w:id="6"/>
      <w:bookmarkEnd w:id="7"/>
      <w:bookmarkEnd w:id="8"/>
      <w:bookmarkEnd w:id="9"/>
    </w:p>
    <w:p w14:paraId="5412B4A9">
      <w:pPr>
        <w:bidi w:val="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项目名称：射洪市太和片区城中村改造项目</w:t>
      </w:r>
    </w:p>
    <w:p w14:paraId="102EDB4E">
      <w:pPr>
        <w:bidi w:val="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项目所属领域：城市更新-城中村改造</w:t>
      </w:r>
    </w:p>
    <w:p w14:paraId="7FC56D75">
      <w:pPr>
        <w:bidi w:val="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项目建设工期：36个月</w:t>
      </w:r>
    </w:p>
    <w:p w14:paraId="1C846693">
      <w:pPr>
        <w:bidi w:val="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项目区位：射洪市</w:t>
      </w:r>
    </w:p>
    <w:p w14:paraId="5A8E0FD7">
      <w:pPr>
        <w:bidi w:val="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说明：本项目对射洪市太和片区现有城中村进行改造，改造内容包括征收拆迁、房票安置等。射洪市太和片区城中村改造项目涉及土地面积1350.38亩。其中集体土地793.95亩，占比58.79%，涉及群众1527户5346人，征拆建筑物主体面积约334198.90㎡。国有土地556.43亩，占比41.21%，涉及群众548户1918人，涉及企业7家，征拆建筑物主体面积约129669.5㎡。新建安置房约122010平方米，套数约1038套，占地面积约40亩。</w:t>
      </w:r>
    </w:p>
    <w:p w14:paraId="34C00619">
      <w:pPr>
        <w:pStyle w:val="26"/>
        <w:shd w:val="clear" w:color="auto" w:fill="auto"/>
        <w:bidi w:val="0"/>
        <w:rPr>
          <w:rFonts w:hint="default" w:ascii="Times New Roman" w:hAnsi="Times New Roman" w:eastAsia="仿宋" w:cs="Times New Roman"/>
          <w:color w:val="auto"/>
          <w:highlight w:val="yellow"/>
          <w:lang w:val="en-US" w:eastAsia="zh-CN"/>
        </w:rPr>
      </w:pPr>
    </w:p>
    <w:p w14:paraId="64511EE7">
      <w:pPr>
        <w:pStyle w:val="2"/>
        <w:bidi w:val="0"/>
        <w:rPr>
          <w:rFonts w:hint="default" w:ascii="Times New Roman" w:hAnsi="Times New Roman" w:cs="Times New Roman"/>
          <w:color w:val="auto"/>
        </w:rPr>
      </w:pPr>
      <w:r>
        <w:rPr>
          <w:rFonts w:hint="default" w:ascii="Times New Roman" w:hAnsi="Times New Roman" w:cs="Times New Roman"/>
          <w:color w:val="auto"/>
        </w:rPr>
        <w:t>二、经济社会效益分析</w:t>
      </w:r>
    </w:p>
    <w:p w14:paraId="7E25B2F6">
      <w:pPr>
        <w:pStyle w:val="3"/>
        <w:bidi w:val="0"/>
        <w:rPr>
          <w:rFonts w:hint="default" w:ascii="Times New Roman" w:hAnsi="Times New Roman" w:cs="Times New Roman"/>
          <w:color w:val="auto"/>
          <w:lang w:val="en-GB"/>
        </w:rPr>
      </w:pPr>
      <w:bookmarkStart w:id="10" w:name="_Toc30471"/>
      <w:bookmarkStart w:id="11" w:name="_Toc4169"/>
      <w:bookmarkStart w:id="12" w:name="_Toc26025"/>
      <w:bookmarkStart w:id="13" w:name="_Toc28405_WPSOffice_Level2"/>
      <w:r>
        <w:rPr>
          <w:rFonts w:hint="default" w:ascii="Times New Roman" w:hAnsi="Times New Roman" w:cs="Times New Roman"/>
          <w:color w:val="auto"/>
          <w:lang w:val="en-GB"/>
        </w:rPr>
        <w:t>（一）经济效益分析</w:t>
      </w:r>
      <w:bookmarkEnd w:id="10"/>
      <w:bookmarkEnd w:id="11"/>
      <w:bookmarkEnd w:id="12"/>
      <w:bookmarkEnd w:id="13"/>
    </w:p>
    <w:p w14:paraId="711A1AAA">
      <w:pPr>
        <w:bidi w:val="0"/>
        <w:rPr>
          <w:rFonts w:hint="default" w:ascii="Times New Roman" w:hAnsi="Times New Roman" w:cs="Times New Roman"/>
          <w:color w:val="auto"/>
          <w:lang w:eastAsia="zh-CN"/>
        </w:rPr>
      </w:pPr>
      <w:r>
        <w:rPr>
          <w:rFonts w:hint="default" w:ascii="Times New Roman" w:hAnsi="Times New Roman" w:cs="Times New Roman"/>
          <w:color w:val="auto"/>
          <w:lang w:eastAsia="zh-CN"/>
        </w:rPr>
        <w:t>本项目</w:t>
      </w:r>
      <w:r>
        <w:rPr>
          <w:rFonts w:hint="default" w:ascii="Times New Roman" w:hAnsi="Times New Roman" w:cs="Times New Roman"/>
          <w:color w:val="auto"/>
          <w:lang w:val="en-US" w:eastAsia="zh-CN"/>
        </w:rPr>
        <w:t>城中村改造</w:t>
      </w:r>
      <w:r>
        <w:rPr>
          <w:rFonts w:hint="default" w:ascii="Times New Roman" w:hAnsi="Times New Roman" w:cs="Times New Roman"/>
          <w:color w:val="auto"/>
          <w:lang w:eastAsia="zh-CN"/>
        </w:rPr>
        <w:t>建设是一项民心所向的解困工程，与城市今后的经济发展和社会稳定息息相关。切实解决群众住房困难，有效促进城镇经济增长，可改善城市投资环境，提升城市形象，便于招商引资，促进社会生产力的发展，获得间接的经济效益。</w:t>
      </w:r>
    </w:p>
    <w:p w14:paraId="79B5B685">
      <w:pPr>
        <w:pStyle w:val="3"/>
        <w:bidi w:val="0"/>
        <w:rPr>
          <w:rFonts w:hint="default" w:ascii="Times New Roman" w:hAnsi="Times New Roman" w:cs="Times New Roman"/>
          <w:color w:val="auto"/>
          <w:lang w:val="en-GB" w:eastAsia="zh-CN"/>
        </w:rPr>
      </w:pPr>
      <w:bookmarkStart w:id="14" w:name="_Toc16516"/>
      <w:r>
        <w:rPr>
          <w:rFonts w:hint="default" w:ascii="Times New Roman" w:hAnsi="Times New Roman" w:cs="Times New Roman"/>
          <w:color w:val="auto"/>
          <w:lang w:val="en-GB" w:eastAsia="zh-CN"/>
        </w:rPr>
        <w:t>（二）社会效益分析</w:t>
      </w:r>
      <w:bookmarkEnd w:id="14"/>
    </w:p>
    <w:p w14:paraId="3F7AC2A5">
      <w:pPr>
        <w:bidi w:val="0"/>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1、</w:t>
      </w:r>
      <w:r>
        <w:rPr>
          <w:rFonts w:hint="default" w:ascii="Times New Roman" w:hAnsi="Times New Roman" w:cs="Times New Roman"/>
          <w:color w:val="auto"/>
          <w:lang w:eastAsia="zh-CN"/>
        </w:rPr>
        <w:t>有利于提高当地居民的生活水平和生活质量</w:t>
      </w:r>
    </w:p>
    <w:p w14:paraId="3A549BEE">
      <w:pPr>
        <w:bidi w:val="0"/>
        <w:rPr>
          <w:rFonts w:hint="default" w:ascii="Times New Roman" w:hAnsi="Times New Roman" w:cs="Times New Roman"/>
          <w:color w:val="auto"/>
          <w:lang w:eastAsia="zh-CN"/>
        </w:rPr>
      </w:pPr>
      <w:r>
        <w:rPr>
          <w:rFonts w:hint="default" w:ascii="Times New Roman" w:hAnsi="Times New Roman" w:cs="Times New Roman"/>
          <w:color w:val="auto"/>
          <w:lang w:eastAsia="zh-CN"/>
        </w:rPr>
        <w:t>项目建成后主要针对项目区域内的居民，解决他们住房的后顾之忧。另外，本项目的规划、设计严格按照人居环境的标准进行建设，建成后对城镇居民的生活水平和质量有明显的积极意义。</w:t>
      </w:r>
    </w:p>
    <w:p w14:paraId="01A63112">
      <w:pPr>
        <w:bidi w:val="0"/>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有利于节约和合理利用国家资源</w:t>
      </w:r>
    </w:p>
    <w:p w14:paraId="728A05D5">
      <w:pPr>
        <w:bidi w:val="0"/>
        <w:rPr>
          <w:rFonts w:hint="default" w:ascii="Times New Roman" w:hAnsi="Times New Roman" w:cs="Times New Roman"/>
          <w:color w:val="auto"/>
          <w:lang w:eastAsia="zh-CN"/>
        </w:rPr>
      </w:pPr>
      <w:r>
        <w:rPr>
          <w:rFonts w:hint="default" w:ascii="Times New Roman" w:hAnsi="Times New Roman" w:cs="Times New Roman"/>
          <w:color w:val="auto"/>
          <w:lang w:eastAsia="zh-CN"/>
        </w:rPr>
        <w:t>本项目属于高层住房建设项目，项目规划、设计、布局、建设将严格执行相关标准，按照土地利用总体规划合理利用土地，达到节约用地的目的。规划布置片区基础设施过程中采用标准化、集约化、系列化的部件、配件，可有效节约建筑材料。项目采用集中采购、应用新型材料、节能设施、节水设施，有利于运营过程中的节能、节水。</w:t>
      </w:r>
    </w:p>
    <w:p w14:paraId="1AECEDE1">
      <w:pPr>
        <w:bidi w:val="0"/>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3、</w:t>
      </w:r>
      <w:r>
        <w:rPr>
          <w:rFonts w:hint="default" w:ascii="Times New Roman" w:hAnsi="Times New Roman" w:cs="Times New Roman"/>
          <w:color w:val="auto"/>
          <w:lang w:eastAsia="zh-CN"/>
        </w:rPr>
        <w:t>有利于增加项目所在地居民的就业机会</w:t>
      </w:r>
    </w:p>
    <w:p w14:paraId="02074BF2">
      <w:pPr>
        <w:bidi w:val="0"/>
        <w:rPr>
          <w:rFonts w:hint="default" w:ascii="Times New Roman" w:hAnsi="Times New Roman" w:cs="Times New Roman"/>
          <w:color w:val="auto"/>
          <w:lang w:eastAsia="zh-CN"/>
        </w:rPr>
      </w:pPr>
      <w:r>
        <w:rPr>
          <w:rFonts w:hint="default" w:ascii="Times New Roman" w:hAnsi="Times New Roman" w:cs="Times New Roman"/>
          <w:color w:val="auto"/>
          <w:lang w:eastAsia="zh-CN"/>
        </w:rPr>
        <w:t>本项目的建设和运营对当地居民的就业结构和就业机会均会产生影响。项目建设时的大量用工可以为居民提供临时就业机会。项目运营中也可以向社会提供大量的就业机会。</w:t>
      </w:r>
    </w:p>
    <w:p w14:paraId="47C15570">
      <w:pPr>
        <w:bidi w:val="0"/>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4、</w:t>
      </w:r>
      <w:r>
        <w:rPr>
          <w:rFonts w:hint="default" w:ascii="Times New Roman" w:hAnsi="Times New Roman" w:cs="Times New Roman"/>
          <w:color w:val="auto"/>
          <w:lang w:eastAsia="zh-CN"/>
        </w:rPr>
        <w:t>有利于经济效益的回报</w:t>
      </w:r>
    </w:p>
    <w:p w14:paraId="10E3F18A">
      <w:pPr>
        <w:bidi w:val="0"/>
        <w:rPr>
          <w:rFonts w:hint="default" w:ascii="Times New Roman" w:hAnsi="Times New Roman" w:cs="Times New Roman"/>
          <w:color w:val="auto"/>
          <w:lang w:eastAsia="zh-CN"/>
        </w:rPr>
      </w:pPr>
      <w:r>
        <w:rPr>
          <w:rFonts w:hint="default" w:ascii="Times New Roman" w:hAnsi="Times New Roman" w:cs="Times New Roman"/>
          <w:color w:val="auto"/>
          <w:lang w:eastAsia="zh-CN"/>
        </w:rPr>
        <w:t>首先，建设的实施将直接汇入射洪市开发的潮流，为城区的开发造声势，添规模。其次，建成后将成为人流的重要聚散地之一，而人流是带动物流的主体因素，该项目的实施对推动片</w:t>
      </w:r>
      <w:r>
        <w:rPr>
          <w:rFonts w:hint="eastAsia" w:ascii="Times New Roman" w:hAnsi="Times New Roman" w:cs="Times New Roman"/>
          <w:color w:val="auto"/>
          <w:lang w:eastAsia="zh-CN"/>
        </w:rPr>
        <w:t>区</w:t>
      </w:r>
      <w:r>
        <w:rPr>
          <w:rFonts w:hint="default" w:ascii="Times New Roman" w:hAnsi="Times New Roman" w:cs="Times New Roman"/>
          <w:color w:val="auto"/>
          <w:lang w:eastAsia="zh-CN"/>
        </w:rPr>
        <w:t>的开发，促进经济增长发挥重要作用。</w:t>
      </w:r>
    </w:p>
    <w:p w14:paraId="0E89B04C">
      <w:pPr>
        <w:pStyle w:val="2"/>
        <w:bidi w:val="0"/>
        <w:rPr>
          <w:rFonts w:hint="default" w:ascii="Times New Roman" w:hAnsi="Times New Roman" w:cs="Times New Roman"/>
          <w:color w:val="auto"/>
        </w:rPr>
      </w:pPr>
      <w:r>
        <w:rPr>
          <w:rFonts w:hint="default" w:ascii="Times New Roman" w:hAnsi="Times New Roman" w:cs="Times New Roman"/>
          <w:color w:val="auto"/>
        </w:rPr>
        <w:t>三、项目投资估算及资金筹措方案</w:t>
      </w:r>
    </w:p>
    <w:p w14:paraId="18796DCE">
      <w:pPr>
        <w:pStyle w:val="3"/>
        <w:bidi w:val="0"/>
        <w:rPr>
          <w:rFonts w:hint="default" w:ascii="Times New Roman" w:hAnsi="Times New Roman" w:cs="Times New Roman"/>
          <w:color w:val="auto"/>
        </w:rPr>
      </w:pPr>
      <w:r>
        <w:rPr>
          <w:rFonts w:hint="default" w:ascii="Times New Roman" w:hAnsi="Times New Roman" w:cs="Times New Roman"/>
          <w:color w:val="auto"/>
        </w:rPr>
        <w:t>（一）</w:t>
      </w:r>
      <w:r>
        <w:rPr>
          <w:rFonts w:hint="default" w:ascii="Times New Roman" w:hAnsi="Times New Roman" w:cs="Times New Roman"/>
          <w:color w:val="auto"/>
        </w:rPr>
        <w:tab/>
      </w:r>
      <w:r>
        <w:rPr>
          <w:rFonts w:hint="default" w:ascii="Times New Roman" w:hAnsi="Times New Roman" w:cs="Times New Roman"/>
          <w:color w:val="auto"/>
        </w:rPr>
        <w:t>投资估算</w:t>
      </w:r>
    </w:p>
    <w:p w14:paraId="2D3E1033">
      <w:pPr>
        <w:bidi w:val="0"/>
        <w:rPr>
          <w:rFonts w:hint="default" w:ascii="Times New Roman" w:hAnsi="Times New Roman" w:cs="Times New Roman"/>
          <w:color w:val="auto"/>
          <w:lang w:eastAsia="zh-CN"/>
        </w:rPr>
      </w:pPr>
      <w:r>
        <w:rPr>
          <w:rFonts w:hint="default" w:ascii="Times New Roman" w:hAnsi="Times New Roman" w:cs="Times New Roman"/>
          <w:color w:val="auto"/>
          <w:lang w:eastAsia="zh-CN"/>
        </w:rPr>
        <w:t>本项目估算总投资约为196439.45万元。其中：工程费用为60165.33万元，占比30.63%，工程建设其他费用为129375.36万元，占比65.86%，预备费2774.83万元，占比1.41%，建设期利息3967.92万元，占比2.02%，债券发行费156.00万元，占比0.08%。</w:t>
      </w:r>
    </w:p>
    <w:p w14:paraId="792D1FD9">
      <w:pPr>
        <w:pStyle w:val="3"/>
        <w:bidi w:val="0"/>
        <w:rPr>
          <w:rFonts w:hint="default" w:ascii="Times New Roman" w:hAnsi="Times New Roman" w:cs="Times New Roman"/>
          <w:color w:val="auto"/>
        </w:rPr>
      </w:pPr>
      <w:r>
        <w:rPr>
          <w:rFonts w:hint="default" w:ascii="Times New Roman" w:hAnsi="Times New Roman" w:cs="Times New Roman"/>
          <w:color w:val="auto"/>
        </w:rPr>
        <w:t>（二）资金筹措方案</w:t>
      </w:r>
    </w:p>
    <w:p w14:paraId="785D1E86">
      <w:pPr>
        <w:pStyle w:val="6"/>
        <w:bidi w:val="0"/>
        <w:rPr>
          <w:rFonts w:hint="default" w:ascii="Times New Roman" w:hAnsi="Times New Roman" w:cs="Times New Roman"/>
          <w:color w:val="auto"/>
          <w:lang w:eastAsia="zh-CN"/>
        </w:rPr>
      </w:pPr>
      <w:r>
        <w:rPr>
          <w:rFonts w:hint="default" w:ascii="Times New Roman" w:hAnsi="Times New Roman" w:cs="Times New Roman"/>
          <w:color w:val="auto"/>
        </w:rPr>
        <w:t>本项目估算总投资约为 196439.45万元。拟申请专项借款156000万元，占比79.41%，业主其他方式筹集项目资本金40439.45万元，占比20.59%。</w:t>
      </w:r>
    </w:p>
    <w:p w14:paraId="70A03553">
      <w:pPr>
        <w:pStyle w:val="27"/>
        <w:bidi w:val="0"/>
        <w:rPr>
          <w:rFonts w:hint="default" w:ascii="Times New Roman" w:hAnsi="Times New Roman" w:cs="Times New Roman"/>
          <w:color w:val="auto"/>
          <w:lang w:eastAsia="zh-CN"/>
        </w:rPr>
      </w:pPr>
      <w:bookmarkStart w:id="15" w:name="_Toc11484"/>
      <w:bookmarkStart w:id="16" w:name="_Toc4883_WPSOffice_Level2"/>
      <w:r>
        <w:rPr>
          <w:rFonts w:hint="eastAsia" w:ascii="Times New Roman" w:hAnsi="Times New Roman" w:cs="Times New Roman"/>
          <w:color w:val="auto"/>
          <w:lang w:val="en-US" w:eastAsia="zh-CN"/>
        </w:rPr>
        <w:t xml:space="preserve">表1 </w:t>
      </w:r>
      <w:r>
        <w:rPr>
          <w:rFonts w:hint="default" w:ascii="Times New Roman" w:hAnsi="Times New Roman" w:cs="Times New Roman"/>
          <w:color w:val="auto"/>
        </w:rPr>
        <w:t>债券发行计划表</w:t>
      </w:r>
      <w:bookmarkEnd w:id="15"/>
      <w:bookmarkEnd w:id="16"/>
    </w:p>
    <w:tbl>
      <w:tblPr>
        <w:tblStyle w:val="1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41"/>
        <w:gridCol w:w="3138"/>
        <w:gridCol w:w="2877"/>
      </w:tblGrid>
      <w:tr w14:paraId="5F5C2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678" w:type="pct"/>
            <w:tcBorders>
              <w:tl2br w:val="nil"/>
              <w:tr2bl w:val="nil"/>
            </w:tcBorders>
            <w:noWrap w:val="0"/>
            <w:vAlign w:val="top"/>
          </w:tcPr>
          <w:p w14:paraId="3258C32C">
            <w:pPr>
              <w:keepNext w:val="0"/>
              <w:keepLines w:val="0"/>
              <w:suppressLineNumbers w:val="0"/>
              <w:spacing w:before="0" w:beforeAutospacing="0" w:after="0" w:afterAutospacing="0" w:line="240" w:lineRule="auto"/>
              <w:ind w:left="0" w:right="0" w:firstLine="25" w:firstLineChars="9"/>
              <w:jc w:val="center"/>
              <w:rPr>
                <w:rFonts w:hint="default" w:ascii="Times New Roman" w:hAnsi="Times New Roman" w:eastAsia="宋体" w:cs="Times New Roman"/>
                <w:b/>
                <w:color w:val="auto"/>
                <w:szCs w:val="21"/>
              </w:rPr>
            </w:pPr>
            <w:r>
              <w:rPr>
                <w:rFonts w:hint="default" w:ascii="Times New Roman" w:hAnsi="Times New Roman" w:eastAsia="宋体" w:cs="Times New Roman"/>
                <w:b/>
                <w:color w:val="auto"/>
                <w:szCs w:val="21"/>
              </w:rPr>
              <w:t>发行年份</w:t>
            </w:r>
          </w:p>
        </w:tc>
        <w:tc>
          <w:tcPr>
            <w:tcW w:w="1732" w:type="pct"/>
            <w:tcBorders>
              <w:tl2br w:val="nil"/>
              <w:tr2bl w:val="nil"/>
            </w:tcBorders>
            <w:noWrap w:val="0"/>
            <w:vAlign w:val="top"/>
          </w:tcPr>
          <w:p w14:paraId="59E72433">
            <w:pPr>
              <w:keepNext w:val="0"/>
              <w:keepLines w:val="0"/>
              <w:suppressLineNumbers w:val="0"/>
              <w:spacing w:before="0" w:beforeAutospacing="0" w:after="0" w:afterAutospacing="0" w:line="240" w:lineRule="auto"/>
              <w:ind w:left="0" w:right="0" w:firstLine="25" w:firstLineChars="9"/>
              <w:jc w:val="center"/>
              <w:rPr>
                <w:rFonts w:hint="default" w:ascii="Times New Roman" w:hAnsi="Times New Roman" w:eastAsia="宋体" w:cs="Times New Roman"/>
                <w:b/>
                <w:color w:val="auto"/>
                <w:szCs w:val="21"/>
                <w:lang w:val="en-US" w:eastAsia="zh-CN"/>
              </w:rPr>
            </w:pPr>
            <w:r>
              <w:rPr>
                <w:rFonts w:hint="default" w:ascii="Times New Roman" w:hAnsi="Times New Roman" w:eastAsia="宋体" w:cs="Times New Roman"/>
                <w:b/>
                <w:color w:val="auto"/>
                <w:szCs w:val="21"/>
              </w:rPr>
              <w:t>发行额度</w:t>
            </w:r>
            <w:r>
              <w:rPr>
                <w:rFonts w:hint="default" w:ascii="Times New Roman" w:hAnsi="Times New Roman" w:eastAsia="宋体" w:cs="Times New Roman"/>
                <w:b/>
                <w:color w:val="auto"/>
                <w:szCs w:val="21"/>
                <w:lang w:eastAsia="zh-CN"/>
              </w:rPr>
              <w:t>（</w:t>
            </w:r>
            <w:r>
              <w:rPr>
                <w:rFonts w:hint="default" w:ascii="Times New Roman" w:hAnsi="Times New Roman" w:eastAsia="宋体" w:cs="Times New Roman"/>
                <w:b/>
                <w:color w:val="auto"/>
                <w:szCs w:val="21"/>
                <w:lang w:val="en-US" w:eastAsia="zh-CN"/>
              </w:rPr>
              <w:t>万元）</w:t>
            </w:r>
          </w:p>
        </w:tc>
        <w:tc>
          <w:tcPr>
            <w:tcW w:w="1588" w:type="pct"/>
            <w:tcBorders>
              <w:tl2br w:val="nil"/>
              <w:tr2bl w:val="nil"/>
            </w:tcBorders>
            <w:noWrap w:val="0"/>
            <w:vAlign w:val="top"/>
          </w:tcPr>
          <w:p w14:paraId="0BAB80EB">
            <w:pPr>
              <w:keepNext w:val="0"/>
              <w:keepLines w:val="0"/>
              <w:suppressLineNumbers w:val="0"/>
              <w:spacing w:before="0" w:beforeAutospacing="0" w:after="0" w:afterAutospacing="0" w:line="240" w:lineRule="auto"/>
              <w:ind w:left="0" w:right="0" w:firstLine="25" w:firstLineChars="9"/>
              <w:jc w:val="center"/>
              <w:rPr>
                <w:rFonts w:hint="default" w:ascii="Times New Roman" w:hAnsi="Times New Roman" w:eastAsia="宋体" w:cs="Times New Roman"/>
                <w:b/>
                <w:color w:val="auto"/>
                <w:szCs w:val="21"/>
              </w:rPr>
            </w:pPr>
            <w:r>
              <w:rPr>
                <w:rFonts w:hint="default" w:ascii="Times New Roman" w:hAnsi="Times New Roman" w:eastAsia="宋体" w:cs="Times New Roman"/>
                <w:b/>
                <w:color w:val="auto"/>
                <w:szCs w:val="21"/>
              </w:rPr>
              <w:t>发行期限（年）</w:t>
            </w:r>
          </w:p>
        </w:tc>
      </w:tr>
      <w:tr w14:paraId="50567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678" w:type="pct"/>
            <w:tcBorders>
              <w:tl2br w:val="nil"/>
              <w:tr2bl w:val="nil"/>
            </w:tcBorders>
            <w:noWrap w:val="0"/>
            <w:vAlign w:val="top"/>
          </w:tcPr>
          <w:p w14:paraId="64EE19A1">
            <w:pPr>
              <w:keepNext w:val="0"/>
              <w:keepLines w:val="0"/>
              <w:suppressLineNumbers w:val="0"/>
              <w:spacing w:before="0" w:beforeAutospacing="0" w:after="0" w:afterAutospacing="0" w:line="240" w:lineRule="auto"/>
              <w:ind w:left="0" w:leftChars="0" w:right="0" w:rightChars="0" w:firstLine="25" w:firstLineChars="9"/>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Cs w:val="21"/>
                <w:lang w:val="en-US" w:eastAsia="zh-CN"/>
              </w:rPr>
              <w:t>2025</w:t>
            </w:r>
            <w:r>
              <w:rPr>
                <w:rFonts w:hint="default" w:ascii="Times New Roman" w:hAnsi="Times New Roman" w:eastAsia="宋体" w:cs="Times New Roman"/>
                <w:color w:val="auto"/>
                <w:szCs w:val="21"/>
              </w:rPr>
              <w:t>年</w:t>
            </w:r>
          </w:p>
        </w:tc>
        <w:tc>
          <w:tcPr>
            <w:tcW w:w="1732" w:type="pct"/>
            <w:tcBorders>
              <w:tl2br w:val="nil"/>
              <w:tr2bl w:val="nil"/>
            </w:tcBorders>
            <w:noWrap w:val="0"/>
            <w:vAlign w:val="top"/>
          </w:tcPr>
          <w:p w14:paraId="1957B9D9">
            <w:pPr>
              <w:keepNext w:val="0"/>
              <w:keepLines w:val="0"/>
              <w:suppressLineNumbers w:val="0"/>
              <w:spacing w:before="0" w:beforeAutospacing="0" w:after="0" w:afterAutospacing="0" w:line="240" w:lineRule="auto"/>
              <w:ind w:left="0" w:leftChars="0" w:right="0" w:rightChars="0" w:firstLine="25" w:firstLineChars="9"/>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Cs w:val="21"/>
                <w:lang w:val="en-US" w:eastAsia="zh-CN"/>
              </w:rPr>
              <w:t>16240</w:t>
            </w:r>
          </w:p>
        </w:tc>
        <w:tc>
          <w:tcPr>
            <w:tcW w:w="1588" w:type="pct"/>
            <w:tcBorders>
              <w:tl2br w:val="nil"/>
              <w:tr2bl w:val="nil"/>
            </w:tcBorders>
            <w:noWrap w:val="0"/>
            <w:vAlign w:val="top"/>
          </w:tcPr>
          <w:p w14:paraId="0645C2FB">
            <w:pPr>
              <w:keepNext w:val="0"/>
              <w:keepLines w:val="0"/>
              <w:suppressLineNumbers w:val="0"/>
              <w:spacing w:before="0" w:beforeAutospacing="0" w:after="0" w:afterAutospacing="0" w:line="240" w:lineRule="auto"/>
              <w:ind w:left="0" w:leftChars="0" w:right="0" w:rightChars="0" w:firstLine="25" w:firstLineChars="9"/>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Cs w:val="21"/>
                <w:lang w:val="en-US" w:eastAsia="zh-CN"/>
              </w:rPr>
              <w:t>5</w:t>
            </w:r>
          </w:p>
        </w:tc>
      </w:tr>
      <w:tr w14:paraId="4BB5E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678" w:type="pct"/>
            <w:tcBorders>
              <w:tl2br w:val="nil"/>
              <w:tr2bl w:val="nil"/>
            </w:tcBorders>
            <w:noWrap w:val="0"/>
            <w:vAlign w:val="top"/>
          </w:tcPr>
          <w:p w14:paraId="70EE1E1C">
            <w:pPr>
              <w:keepNext w:val="0"/>
              <w:keepLines w:val="0"/>
              <w:suppressLineNumbers w:val="0"/>
              <w:spacing w:before="0" w:beforeAutospacing="0" w:after="0" w:afterAutospacing="0" w:line="240" w:lineRule="auto"/>
              <w:ind w:left="0" w:right="0" w:firstLine="25" w:firstLineChars="9"/>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2026年</w:t>
            </w:r>
          </w:p>
        </w:tc>
        <w:tc>
          <w:tcPr>
            <w:tcW w:w="1732" w:type="pct"/>
            <w:tcBorders>
              <w:tl2br w:val="nil"/>
              <w:tr2bl w:val="nil"/>
            </w:tcBorders>
            <w:noWrap w:val="0"/>
            <w:vAlign w:val="top"/>
          </w:tcPr>
          <w:p w14:paraId="780284AE">
            <w:pPr>
              <w:keepNext w:val="0"/>
              <w:keepLines w:val="0"/>
              <w:suppressLineNumbers w:val="0"/>
              <w:spacing w:before="0" w:beforeAutospacing="0" w:after="0" w:afterAutospacing="0" w:line="240" w:lineRule="auto"/>
              <w:ind w:left="0" w:right="0" w:firstLine="25" w:firstLineChars="9"/>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69880</w:t>
            </w:r>
          </w:p>
        </w:tc>
        <w:tc>
          <w:tcPr>
            <w:tcW w:w="1588" w:type="pct"/>
            <w:tcBorders>
              <w:tl2br w:val="nil"/>
              <w:tr2bl w:val="nil"/>
            </w:tcBorders>
            <w:noWrap w:val="0"/>
            <w:vAlign w:val="top"/>
          </w:tcPr>
          <w:p w14:paraId="35413093">
            <w:pPr>
              <w:keepNext w:val="0"/>
              <w:keepLines w:val="0"/>
              <w:suppressLineNumbers w:val="0"/>
              <w:spacing w:before="0" w:beforeAutospacing="0" w:after="0" w:afterAutospacing="0" w:line="240" w:lineRule="auto"/>
              <w:ind w:left="0" w:right="0" w:firstLine="25" w:firstLineChars="9"/>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5</w:t>
            </w:r>
          </w:p>
        </w:tc>
      </w:tr>
      <w:tr w14:paraId="01E97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678" w:type="pct"/>
            <w:tcBorders>
              <w:tl2br w:val="nil"/>
              <w:tr2bl w:val="nil"/>
            </w:tcBorders>
            <w:noWrap w:val="0"/>
            <w:vAlign w:val="top"/>
          </w:tcPr>
          <w:p w14:paraId="4977B7B5">
            <w:pPr>
              <w:keepNext w:val="0"/>
              <w:keepLines w:val="0"/>
              <w:suppressLineNumbers w:val="0"/>
              <w:spacing w:before="0" w:beforeAutospacing="0" w:after="0" w:afterAutospacing="0" w:line="240" w:lineRule="auto"/>
              <w:ind w:left="0" w:right="0" w:firstLine="25" w:firstLineChars="9"/>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2027</w:t>
            </w:r>
            <w:r>
              <w:rPr>
                <w:rFonts w:hint="default" w:ascii="Times New Roman" w:hAnsi="Times New Roman" w:eastAsia="宋体" w:cs="Times New Roman"/>
                <w:color w:val="auto"/>
                <w:szCs w:val="21"/>
              </w:rPr>
              <w:t>年</w:t>
            </w:r>
          </w:p>
        </w:tc>
        <w:tc>
          <w:tcPr>
            <w:tcW w:w="1732" w:type="pct"/>
            <w:tcBorders>
              <w:tl2br w:val="nil"/>
              <w:tr2bl w:val="nil"/>
            </w:tcBorders>
            <w:noWrap w:val="0"/>
            <w:vAlign w:val="top"/>
          </w:tcPr>
          <w:p w14:paraId="38BE5686">
            <w:pPr>
              <w:keepNext w:val="0"/>
              <w:keepLines w:val="0"/>
              <w:suppressLineNumbers w:val="0"/>
              <w:spacing w:before="0" w:beforeAutospacing="0" w:after="0" w:afterAutospacing="0" w:line="240" w:lineRule="auto"/>
              <w:ind w:left="0" w:right="0" w:firstLine="25" w:firstLineChars="9"/>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69880</w:t>
            </w:r>
          </w:p>
        </w:tc>
        <w:tc>
          <w:tcPr>
            <w:tcW w:w="1588" w:type="pct"/>
            <w:tcBorders>
              <w:tl2br w:val="nil"/>
              <w:tr2bl w:val="nil"/>
            </w:tcBorders>
            <w:noWrap w:val="0"/>
            <w:vAlign w:val="top"/>
          </w:tcPr>
          <w:p w14:paraId="458D7FA6">
            <w:pPr>
              <w:keepNext w:val="0"/>
              <w:keepLines w:val="0"/>
              <w:suppressLineNumbers w:val="0"/>
              <w:spacing w:before="0" w:beforeAutospacing="0" w:after="0" w:afterAutospacing="0" w:line="240" w:lineRule="auto"/>
              <w:ind w:left="0" w:right="0" w:firstLine="25" w:firstLineChars="9"/>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5</w:t>
            </w:r>
          </w:p>
        </w:tc>
      </w:tr>
      <w:tr w14:paraId="20EFD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678" w:type="pct"/>
            <w:tcBorders>
              <w:tl2br w:val="nil"/>
              <w:tr2bl w:val="nil"/>
            </w:tcBorders>
            <w:noWrap w:val="0"/>
            <w:vAlign w:val="top"/>
          </w:tcPr>
          <w:p w14:paraId="64076354">
            <w:pPr>
              <w:keepNext w:val="0"/>
              <w:keepLines w:val="0"/>
              <w:suppressLineNumbers w:val="0"/>
              <w:spacing w:before="0" w:beforeAutospacing="0" w:after="0" w:afterAutospacing="0" w:line="240" w:lineRule="auto"/>
              <w:ind w:left="0" w:right="0" w:firstLine="25" w:firstLineChars="9"/>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合计</w:t>
            </w:r>
          </w:p>
        </w:tc>
        <w:tc>
          <w:tcPr>
            <w:tcW w:w="1732" w:type="pct"/>
            <w:tcBorders>
              <w:tl2br w:val="nil"/>
              <w:tr2bl w:val="nil"/>
            </w:tcBorders>
            <w:noWrap w:val="0"/>
            <w:vAlign w:val="top"/>
          </w:tcPr>
          <w:p w14:paraId="70B3B951">
            <w:pPr>
              <w:keepNext w:val="0"/>
              <w:keepLines w:val="0"/>
              <w:suppressLineNumbers w:val="0"/>
              <w:spacing w:before="0" w:beforeAutospacing="0" w:after="0" w:afterAutospacing="0" w:line="240" w:lineRule="auto"/>
              <w:ind w:left="0" w:right="0" w:firstLine="25" w:firstLineChars="9"/>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156000</w:t>
            </w:r>
          </w:p>
        </w:tc>
        <w:tc>
          <w:tcPr>
            <w:tcW w:w="1588" w:type="pct"/>
            <w:tcBorders>
              <w:tl2br w:val="nil"/>
              <w:tr2bl w:val="nil"/>
            </w:tcBorders>
            <w:noWrap w:val="0"/>
            <w:vAlign w:val="top"/>
          </w:tcPr>
          <w:p w14:paraId="15B4A5DD">
            <w:pPr>
              <w:keepNext w:val="0"/>
              <w:keepLines w:val="0"/>
              <w:suppressLineNumbers w:val="0"/>
              <w:spacing w:before="0" w:beforeAutospacing="0" w:after="0" w:afterAutospacing="0" w:line="240" w:lineRule="auto"/>
              <w:ind w:left="0" w:right="0" w:firstLine="25" w:firstLineChars="9"/>
              <w:jc w:val="center"/>
              <w:rPr>
                <w:rFonts w:hint="default" w:ascii="Times New Roman" w:hAnsi="Times New Roman" w:eastAsia="宋体" w:cs="Times New Roman"/>
                <w:color w:val="auto"/>
                <w:szCs w:val="21"/>
              </w:rPr>
            </w:pPr>
          </w:p>
        </w:tc>
      </w:tr>
    </w:tbl>
    <w:p w14:paraId="76EF6EF3">
      <w:pPr>
        <w:pStyle w:val="2"/>
        <w:bidi w:val="0"/>
        <w:rPr>
          <w:rFonts w:hint="default" w:ascii="Times New Roman" w:hAnsi="Times New Roman" w:cs="Times New Roman"/>
          <w:color w:val="auto"/>
        </w:rPr>
      </w:pPr>
      <w:r>
        <w:rPr>
          <w:rFonts w:hint="default" w:ascii="Times New Roman" w:hAnsi="Times New Roman" w:cs="Times New Roman"/>
          <w:color w:val="auto"/>
        </w:rPr>
        <w:t>四、项目预期收益、成本及融资平衡情况</w:t>
      </w:r>
    </w:p>
    <w:p w14:paraId="55924E74">
      <w:pPr>
        <w:pStyle w:val="3"/>
        <w:bidi w:val="0"/>
        <w:rPr>
          <w:rFonts w:hint="default" w:ascii="Times New Roman" w:hAnsi="Times New Roman" w:cs="Times New Roman"/>
          <w:color w:val="auto"/>
        </w:rPr>
      </w:pPr>
      <w:r>
        <w:rPr>
          <w:rFonts w:hint="default" w:ascii="Times New Roman" w:hAnsi="Times New Roman" w:cs="Times New Roman"/>
          <w:color w:val="auto"/>
        </w:rPr>
        <w:t>（一）预期收益</w:t>
      </w:r>
    </w:p>
    <w:p w14:paraId="5196DADF">
      <w:pPr>
        <w:bidi w:val="0"/>
        <w:rPr>
          <w:rFonts w:hint="default" w:ascii="Times New Roman" w:hAnsi="Times New Roman" w:cs="Times New Roman"/>
          <w:color w:val="auto"/>
        </w:rPr>
      </w:pPr>
      <w:r>
        <w:rPr>
          <w:rFonts w:hint="default" w:ascii="Times New Roman" w:hAnsi="Times New Roman" w:cs="Times New Roman"/>
          <w:color w:val="auto"/>
        </w:rPr>
        <w:t>1</w:t>
      </w:r>
      <w:r>
        <w:rPr>
          <w:rFonts w:hint="default" w:ascii="Times New Roman" w:hAnsi="Times New Roman" w:cs="Times New Roman"/>
          <w:color w:val="auto"/>
          <w:lang w:eastAsia="zh-CN"/>
        </w:rPr>
        <w:t>、</w:t>
      </w:r>
      <w:r>
        <w:rPr>
          <w:rFonts w:hint="default" w:ascii="Times New Roman" w:hAnsi="Times New Roman" w:cs="Times New Roman"/>
          <w:color w:val="auto"/>
        </w:rPr>
        <w:t>项目收入</w:t>
      </w:r>
    </w:p>
    <w:p w14:paraId="4B7839BC">
      <w:pPr>
        <w:bidi w:val="0"/>
        <w:rPr>
          <w:rFonts w:hint="default" w:ascii="Times New Roman" w:hAnsi="Times New Roman" w:cs="Times New Roman"/>
          <w:color w:val="auto"/>
          <w:lang w:eastAsia="zh-CN"/>
        </w:rPr>
      </w:pPr>
      <w:r>
        <w:rPr>
          <w:rFonts w:hint="default" w:ascii="Times New Roman" w:hAnsi="Times New Roman" w:cs="Times New Roman"/>
          <w:color w:val="auto"/>
        </w:rPr>
        <w:t>本项目总收入230856.63万元，其中：居住用地销售收入185846.85万元；商业服务用地销售收入43557.86万元；工业用地销售收入1451.93万元。</w:t>
      </w:r>
      <w:r>
        <w:rPr>
          <w:rFonts w:hint="default" w:ascii="Times New Roman" w:hAnsi="Times New Roman" w:cs="Times New Roman"/>
          <w:color w:val="auto"/>
          <w:lang w:val="en-US" w:eastAsia="zh-CN"/>
        </w:rPr>
        <w:t>运营期</w:t>
      </w:r>
      <w:r>
        <w:rPr>
          <w:rFonts w:hint="default" w:ascii="Times New Roman" w:hAnsi="Times New Roman" w:cs="Times New Roman"/>
          <w:color w:val="auto"/>
        </w:rPr>
        <w:t>分批实施土地出让，并实现收益</w:t>
      </w:r>
      <w:r>
        <w:rPr>
          <w:rFonts w:hint="default" w:ascii="Times New Roman" w:hAnsi="Times New Roman" w:cs="Times New Roman"/>
          <w:color w:val="auto"/>
          <w:lang w:eastAsia="zh-CN"/>
        </w:rPr>
        <w:t>，</w:t>
      </w:r>
    </w:p>
    <w:p w14:paraId="7E2B6519">
      <w:pPr>
        <w:bidi w:val="0"/>
        <w:rPr>
          <w:rFonts w:hint="default" w:ascii="Times New Roman" w:hAnsi="Times New Roman" w:cs="Times New Roman"/>
          <w:color w:val="auto"/>
        </w:rPr>
      </w:pPr>
      <w:r>
        <w:rPr>
          <w:rFonts w:hint="default" w:ascii="Times New Roman" w:hAnsi="Times New Roman" w:cs="Times New Roman"/>
          <w:color w:val="auto"/>
        </w:rPr>
        <w:t>2</w:t>
      </w:r>
      <w:r>
        <w:rPr>
          <w:rFonts w:hint="default" w:ascii="Times New Roman" w:hAnsi="Times New Roman" w:cs="Times New Roman"/>
          <w:color w:val="auto"/>
          <w:lang w:eastAsia="zh-CN"/>
        </w:rPr>
        <w:t>、</w:t>
      </w:r>
      <w:r>
        <w:rPr>
          <w:rFonts w:hint="default" w:ascii="Times New Roman" w:hAnsi="Times New Roman" w:cs="Times New Roman"/>
          <w:color w:val="auto"/>
        </w:rPr>
        <w:t>项目成本</w:t>
      </w:r>
    </w:p>
    <w:p w14:paraId="3F54CA3B">
      <w:pPr>
        <w:bidi w:val="0"/>
        <w:rPr>
          <w:rFonts w:hint="default" w:ascii="Times New Roman" w:hAnsi="Times New Roman" w:cs="Times New Roman"/>
          <w:color w:val="auto"/>
        </w:rPr>
      </w:pPr>
      <w:bookmarkStart w:id="17" w:name="_Hlk150725884"/>
      <w:r>
        <w:rPr>
          <w:rFonts w:hint="default" w:ascii="Times New Roman" w:hAnsi="Times New Roman" w:cs="Times New Roman"/>
          <w:color w:val="auto"/>
        </w:rPr>
        <w:t>运营期内，本项目总成本累计203471.93万元，包括经营成本</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人员工资等）</w:t>
      </w:r>
      <w:r>
        <w:rPr>
          <w:rFonts w:hint="default" w:ascii="Times New Roman" w:hAnsi="Times New Roman" w:cs="Times New Roman"/>
          <w:color w:val="auto"/>
        </w:rPr>
        <w:t>723.34万元，折旧摊销191272.51万元，财务费用11476.08万元。</w:t>
      </w:r>
      <w:bookmarkEnd w:id="17"/>
    </w:p>
    <w:p w14:paraId="7FCFCCBE">
      <w:pPr>
        <w:pStyle w:val="3"/>
        <w:bidi w:val="0"/>
        <w:rPr>
          <w:rFonts w:hint="default" w:ascii="Times New Roman" w:hAnsi="Times New Roman" w:cs="Times New Roman"/>
          <w:color w:val="auto"/>
        </w:rPr>
      </w:pPr>
      <w:r>
        <w:rPr>
          <w:rFonts w:hint="default" w:ascii="Times New Roman" w:hAnsi="Times New Roman" w:cs="Times New Roman"/>
          <w:color w:val="auto"/>
        </w:rPr>
        <w:t>（二）资金测算平衡情况</w:t>
      </w:r>
    </w:p>
    <w:p w14:paraId="52CC2A8A">
      <w:pPr>
        <w:bidi w:val="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项目期内，本项目经营活动净现金流量合计230133.30万元，投资活动净现金流量合计-192315.53万元，筹资活动净现金流量合计24839.45万元，累计现金盈余62657.22万元。</w:t>
      </w:r>
    </w:p>
    <w:p w14:paraId="7C7E9D0B">
      <w:pPr>
        <w:spacing w:after="217" w:afterLines="50" w:line="560" w:lineRule="exact"/>
        <w:jc w:val="center"/>
        <w:rPr>
          <w:rFonts w:hint="default" w:ascii="Times New Roman" w:hAnsi="Times New Roman" w:cs="Times New Roman"/>
          <w:b/>
          <w:color w:val="auto"/>
          <w:sz w:val="24"/>
          <w:szCs w:val="21"/>
        </w:rPr>
      </w:pPr>
      <w:r>
        <w:rPr>
          <w:rFonts w:hint="eastAsia" w:ascii="Times New Roman" w:hAnsi="Times New Roman" w:cs="Times New Roman"/>
          <w:b/>
          <w:color w:val="auto"/>
          <w:sz w:val="24"/>
          <w:szCs w:val="21"/>
          <w:lang w:val="en-US" w:eastAsia="zh-CN"/>
        </w:rPr>
        <w:t xml:space="preserve">表2  </w:t>
      </w:r>
      <w:r>
        <w:rPr>
          <w:rFonts w:hint="default" w:ascii="Times New Roman" w:hAnsi="Times New Roman" w:cs="Times New Roman"/>
          <w:b/>
          <w:color w:val="auto"/>
          <w:sz w:val="24"/>
          <w:szCs w:val="21"/>
          <w:lang w:val="en-US" w:eastAsia="zh-CN"/>
        </w:rPr>
        <w:t>项目</w:t>
      </w:r>
      <w:r>
        <w:rPr>
          <w:rFonts w:hint="default" w:ascii="Times New Roman" w:hAnsi="Times New Roman" w:cs="Times New Roman"/>
          <w:b/>
          <w:color w:val="auto"/>
          <w:sz w:val="24"/>
          <w:szCs w:val="21"/>
        </w:rPr>
        <w:t>资金测算平衡表</w:t>
      </w:r>
    </w:p>
    <w:p w14:paraId="585EE9C1">
      <w:pPr>
        <w:spacing w:after="217" w:afterLines="50" w:line="560" w:lineRule="exact"/>
        <w:jc w:val="right"/>
        <w:rPr>
          <w:rFonts w:hint="default" w:ascii="Times New Roman" w:hAnsi="Times New Roman" w:cs="Times New Roman"/>
          <w:b/>
          <w:color w:val="auto"/>
          <w:sz w:val="24"/>
          <w:szCs w:val="21"/>
          <w:lang w:eastAsia="zh-CN"/>
        </w:rPr>
      </w:pPr>
      <w:r>
        <w:rPr>
          <w:rFonts w:hint="eastAsia" w:ascii="Times New Roman" w:hAnsi="Times New Roman" w:cs="Times New Roman"/>
          <w:b/>
          <w:color w:val="auto"/>
          <w:sz w:val="24"/>
          <w:szCs w:val="21"/>
          <w:lang w:val="en-US" w:eastAsia="zh-CN"/>
        </w:rPr>
        <w:t>金额</w:t>
      </w:r>
      <w:r>
        <w:rPr>
          <w:rFonts w:hint="default" w:ascii="Times New Roman" w:hAnsi="Times New Roman" w:cs="Times New Roman"/>
          <w:b/>
          <w:color w:val="auto"/>
          <w:sz w:val="24"/>
          <w:szCs w:val="21"/>
          <w:lang w:val="en-US" w:eastAsia="zh-CN"/>
        </w:rPr>
        <w:t>单位：万元</w:t>
      </w:r>
    </w:p>
    <w:tbl>
      <w:tblPr>
        <w:tblStyle w:val="16"/>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6"/>
        <w:gridCol w:w="902"/>
        <w:gridCol w:w="1041"/>
        <w:gridCol w:w="951"/>
        <w:gridCol w:w="951"/>
        <w:gridCol w:w="951"/>
        <w:gridCol w:w="891"/>
        <w:gridCol w:w="951"/>
        <w:gridCol w:w="952"/>
        <w:gridCol w:w="952"/>
      </w:tblGrid>
      <w:tr w14:paraId="1D952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vMerge w:val="restart"/>
            <w:tcBorders>
              <w:top w:val="single" w:color="000000" w:sz="4" w:space="0"/>
              <w:left w:val="single" w:color="000000" w:sz="4" w:space="0"/>
              <w:bottom w:val="single" w:color="000000" w:sz="4" w:space="0"/>
              <w:right w:val="single" w:color="000000" w:sz="4" w:space="0"/>
            </w:tcBorders>
            <w:noWrap w:val="0"/>
            <w:vAlign w:val="center"/>
          </w:tcPr>
          <w:p w14:paraId="3C132A7F">
            <w:pPr>
              <w:pStyle w:val="28"/>
              <w:bidi w:val="0"/>
              <w:rPr>
                <w:rFonts w:hint="default"/>
                <w:color w:val="auto"/>
                <w:sz w:val="15"/>
                <w:szCs w:val="8"/>
              </w:rPr>
            </w:pPr>
            <w:r>
              <w:rPr>
                <w:color w:val="auto"/>
                <w:sz w:val="15"/>
                <w:szCs w:val="8"/>
                <w:lang w:val="en-US" w:eastAsia="zh-CN"/>
              </w:rPr>
              <w:t>序号</w:t>
            </w:r>
          </w:p>
        </w:tc>
        <w:tc>
          <w:tcPr>
            <w:tcW w:w="926" w:type="pct"/>
            <w:vMerge w:val="restart"/>
            <w:tcBorders>
              <w:top w:val="single" w:color="000000" w:sz="4" w:space="0"/>
              <w:left w:val="single" w:color="000000" w:sz="4" w:space="0"/>
              <w:bottom w:val="single" w:color="000000" w:sz="4" w:space="0"/>
              <w:right w:val="single" w:color="000000" w:sz="4" w:space="0"/>
            </w:tcBorders>
            <w:noWrap w:val="0"/>
            <w:vAlign w:val="center"/>
          </w:tcPr>
          <w:p w14:paraId="1E41BDCC">
            <w:pPr>
              <w:pStyle w:val="28"/>
              <w:bidi w:val="0"/>
              <w:rPr>
                <w:rFonts w:hint="eastAsia"/>
                <w:color w:val="auto"/>
                <w:sz w:val="15"/>
                <w:szCs w:val="8"/>
              </w:rPr>
            </w:pPr>
            <w:r>
              <w:rPr>
                <w:rFonts w:hint="eastAsia"/>
                <w:color w:val="auto"/>
                <w:sz w:val="15"/>
                <w:szCs w:val="8"/>
                <w:lang w:val="en-US" w:eastAsia="zh-CN"/>
              </w:rPr>
              <w:t>项目</w:t>
            </w:r>
          </w:p>
        </w:tc>
        <w:tc>
          <w:tcPr>
            <w:tcW w:w="518" w:type="pct"/>
            <w:vMerge w:val="restart"/>
            <w:tcBorders>
              <w:top w:val="single" w:color="000000" w:sz="4" w:space="0"/>
              <w:left w:val="single" w:color="000000" w:sz="4" w:space="0"/>
              <w:bottom w:val="single" w:color="000000" w:sz="4" w:space="0"/>
              <w:right w:val="single" w:color="000000" w:sz="4" w:space="0"/>
            </w:tcBorders>
            <w:noWrap w:val="0"/>
            <w:vAlign w:val="center"/>
          </w:tcPr>
          <w:p w14:paraId="58A0DCF2">
            <w:pPr>
              <w:pStyle w:val="28"/>
              <w:bidi w:val="0"/>
              <w:rPr>
                <w:rFonts w:hint="default"/>
                <w:color w:val="auto"/>
                <w:sz w:val="15"/>
                <w:szCs w:val="8"/>
              </w:rPr>
            </w:pPr>
            <w:r>
              <w:rPr>
                <w:color w:val="auto"/>
                <w:sz w:val="15"/>
                <w:szCs w:val="8"/>
                <w:lang w:val="en-US" w:eastAsia="zh-CN"/>
              </w:rPr>
              <w:t>合计</w:t>
            </w:r>
          </w:p>
        </w:tc>
        <w:tc>
          <w:tcPr>
            <w:tcW w:w="1417" w:type="pct"/>
            <w:gridSpan w:val="3"/>
            <w:tcBorders>
              <w:top w:val="single" w:color="000000" w:sz="4" w:space="0"/>
              <w:left w:val="single" w:color="000000" w:sz="4" w:space="0"/>
              <w:bottom w:val="single" w:color="000000" w:sz="4" w:space="0"/>
              <w:right w:val="single" w:color="000000" w:sz="4" w:space="0"/>
            </w:tcBorders>
            <w:noWrap w:val="0"/>
            <w:vAlign w:val="center"/>
          </w:tcPr>
          <w:p w14:paraId="1F5096B3">
            <w:pPr>
              <w:pStyle w:val="28"/>
              <w:bidi w:val="0"/>
              <w:rPr>
                <w:rFonts w:hint="default"/>
                <w:color w:val="auto"/>
                <w:sz w:val="15"/>
                <w:szCs w:val="8"/>
              </w:rPr>
            </w:pPr>
            <w:r>
              <w:rPr>
                <w:color w:val="auto"/>
                <w:sz w:val="15"/>
                <w:szCs w:val="8"/>
                <w:lang w:val="en-US" w:eastAsia="zh-CN"/>
              </w:rPr>
              <w:t>建设期</w:t>
            </w:r>
          </w:p>
        </w:tc>
        <w:tc>
          <w:tcPr>
            <w:tcW w:w="1858" w:type="pct"/>
            <w:gridSpan w:val="4"/>
            <w:tcBorders>
              <w:top w:val="single" w:color="000000" w:sz="4" w:space="0"/>
              <w:left w:val="single" w:color="000000" w:sz="4" w:space="0"/>
              <w:bottom w:val="single" w:color="000000" w:sz="4" w:space="0"/>
              <w:right w:val="single" w:color="000000" w:sz="4" w:space="0"/>
            </w:tcBorders>
            <w:noWrap w:val="0"/>
            <w:vAlign w:val="center"/>
          </w:tcPr>
          <w:p w14:paraId="4AEF768B">
            <w:pPr>
              <w:pStyle w:val="28"/>
              <w:bidi w:val="0"/>
              <w:rPr>
                <w:rFonts w:hint="default"/>
                <w:color w:val="auto"/>
                <w:sz w:val="15"/>
                <w:szCs w:val="8"/>
              </w:rPr>
            </w:pPr>
            <w:r>
              <w:rPr>
                <w:color w:val="auto"/>
                <w:sz w:val="15"/>
                <w:szCs w:val="8"/>
                <w:lang w:val="en-US" w:eastAsia="zh-CN"/>
              </w:rPr>
              <w:t>经营期</w:t>
            </w:r>
          </w:p>
        </w:tc>
      </w:tr>
      <w:tr w14:paraId="5D239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71B38A">
            <w:pPr>
              <w:pStyle w:val="28"/>
              <w:bidi w:val="0"/>
              <w:rPr>
                <w:rFonts w:hint="default"/>
                <w:color w:val="auto"/>
                <w:sz w:val="15"/>
                <w:szCs w:val="8"/>
              </w:rPr>
            </w:pPr>
          </w:p>
        </w:tc>
        <w:tc>
          <w:tcPr>
            <w:tcW w:w="92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77718E">
            <w:pPr>
              <w:pStyle w:val="28"/>
              <w:bidi w:val="0"/>
              <w:rPr>
                <w:rFonts w:hint="eastAsia"/>
                <w:color w:val="auto"/>
                <w:sz w:val="15"/>
                <w:szCs w:val="8"/>
              </w:rPr>
            </w:pPr>
          </w:p>
        </w:tc>
        <w:tc>
          <w:tcPr>
            <w:tcW w:w="518"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875860">
            <w:pPr>
              <w:pStyle w:val="28"/>
              <w:bidi w:val="0"/>
              <w:rPr>
                <w:rFonts w:hint="default"/>
                <w:color w:val="auto"/>
                <w:sz w:val="15"/>
                <w:szCs w:val="8"/>
              </w:rPr>
            </w:pPr>
          </w:p>
        </w:tc>
        <w:tc>
          <w:tcPr>
            <w:tcW w:w="472" w:type="pct"/>
            <w:tcBorders>
              <w:top w:val="single" w:color="000000" w:sz="4" w:space="0"/>
              <w:left w:val="single" w:color="000000" w:sz="4" w:space="0"/>
              <w:bottom w:val="single" w:color="000000" w:sz="4" w:space="0"/>
              <w:right w:val="single" w:color="000000" w:sz="4" w:space="0"/>
            </w:tcBorders>
            <w:noWrap w:val="0"/>
            <w:vAlign w:val="center"/>
          </w:tcPr>
          <w:p w14:paraId="7C02ACEF">
            <w:pPr>
              <w:pStyle w:val="28"/>
              <w:bidi w:val="0"/>
              <w:rPr>
                <w:rFonts w:hint="default"/>
                <w:color w:val="auto"/>
                <w:sz w:val="15"/>
                <w:szCs w:val="8"/>
              </w:rPr>
            </w:pPr>
            <w:r>
              <w:rPr>
                <w:color w:val="auto"/>
                <w:sz w:val="15"/>
                <w:szCs w:val="8"/>
                <w:lang w:val="en-US" w:eastAsia="zh-CN"/>
              </w:rPr>
              <w:t>第1年</w:t>
            </w:r>
          </w:p>
        </w:tc>
        <w:tc>
          <w:tcPr>
            <w:tcW w:w="472" w:type="pct"/>
            <w:tcBorders>
              <w:top w:val="single" w:color="000000" w:sz="4" w:space="0"/>
              <w:left w:val="single" w:color="000000" w:sz="4" w:space="0"/>
              <w:bottom w:val="single" w:color="000000" w:sz="4" w:space="0"/>
              <w:right w:val="single" w:color="000000" w:sz="4" w:space="0"/>
            </w:tcBorders>
            <w:noWrap w:val="0"/>
            <w:vAlign w:val="center"/>
          </w:tcPr>
          <w:p w14:paraId="3EFDB803">
            <w:pPr>
              <w:pStyle w:val="28"/>
              <w:bidi w:val="0"/>
              <w:rPr>
                <w:rFonts w:hint="default"/>
                <w:color w:val="auto"/>
                <w:sz w:val="15"/>
                <w:szCs w:val="8"/>
              </w:rPr>
            </w:pPr>
            <w:r>
              <w:rPr>
                <w:color w:val="auto"/>
                <w:sz w:val="15"/>
                <w:szCs w:val="8"/>
                <w:lang w:val="en-US" w:eastAsia="zh-CN"/>
              </w:rPr>
              <w:t>第2年</w:t>
            </w:r>
          </w:p>
        </w:tc>
        <w:tc>
          <w:tcPr>
            <w:tcW w:w="472" w:type="pct"/>
            <w:tcBorders>
              <w:top w:val="single" w:color="000000" w:sz="4" w:space="0"/>
              <w:left w:val="single" w:color="000000" w:sz="4" w:space="0"/>
              <w:bottom w:val="single" w:color="000000" w:sz="4" w:space="0"/>
              <w:right w:val="single" w:color="000000" w:sz="4" w:space="0"/>
            </w:tcBorders>
            <w:noWrap w:val="0"/>
            <w:vAlign w:val="center"/>
          </w:tcPr>
          <w:p w14:paraId="6F876F51">
            <w:pPr>
              <w:pStyle w:val="28"/>
              <w:bidi w:val="0"/>
              <w:rPr>
                <w:rFonts w:hint="default"/>
                <w:color w:val="auto"/>
                <w:sz w:val="15"/>
                <w:szCs w:val="8"/>
              </w:rPr>
            </w:pPr>
            <w:r>
              <w:rPr>
                <w:color w:val="auto"/>
                <w:sz w:val="15"/>
                <w:szCs w:val="8"/>
                <w:lang w:val="en-US" w:eastAsia="zh-CN"/>
              </w:rPr>
              <w:t>第3年</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42A391A7">
            <w:pPr>
              <w:pStyle w:val="28"/>
              <w:bidi w:val="0"/>
              <w:rPr>
                <w:rFonts w:hint="default"/>
                <w:color w:val="auto"/>
                <w:sz w:val="15"/>
                <w:szCs w:val="8"/>
              </w:rPr>
            </w:pPr>
            <w:r>
              <w:rPr>
                <w:color w:val="auto"/>
                <w:sz w:val="15"/>
                <w:szCs w:val="8"/>
                <w:lang w:val="en-US" w:eastAsia="zh-CN"/>
              </w:rPr>
              <w:t>第4年</w:t>
            </w:r>
          </w:p>
        </w:tc>
        <w:tc>
          <w:tcPr>
            <w:tcW w:w="472" w:type="pct"/>
            <w:tcBorders>
              <w:top w:val="single" w:color="000000" w:sz="4" w:space="0"/>
              <w:left w:val="single" w:color="000000" w:sz="4" w:space="0"/>
              <w:bottom w:val="single" w:color="000000" w:sz="4" w:space="0"/>
              <w:right w:val="single" w:color="000000" w:sz="4" w:space="0"/>
            </w:tcBorders>
            <w:noWrap w:val="0"/>
            <w:vAlign w:val="center"/>
          </w:tcPr>
          <w:p w14:paraId="16EBFDED">
            <w:pPr>
              <w:pStyle w:val="28"/>
              <w:bidi w:val="0"/>
              <w:rPr>
                <w:rFonts w:hint="default"/>
                <w:color w:val="auto"/>
                <w:sz w:val="15"/>
                <w:szCs w:val="8"/>
              </w:rPr>
            </w:pPr>
            <w:r>
              <w:rPr>
                <w:color w:val="auto"/>
                <w:sz w:val="15"/>
                <w:szCs w:val="8"/>
                <w:lang w:val="en-US" w:eastAsia="zh-CN"/>
              </w:rPr>
              <w:t>第5年</w:t>
            </w:r>
          </w:p>
        </w:tc>
        <w:tc>
          <w:tcPr>
            <w:tcW w:w="472" w:type="pct"/>
            <w:tcBorders>
              <w:top w:val="single" w:color="000000" w:sz="4" w:space="0"/>
              <w:left w:val="single" w:color="000000" w:sz="4" w:space="0"/>
              <w:bottom w:val="single" w:color="000000" w:sz="4" w:space="0"/>
              <w:right w:val="single" w:color="000000" w:sz="4" w:space="0"/>
            </w:tcBorders>
            <w:noWrap w:val="0"/>
            <w:vAlign w:val="center"/>
          </w:tcPr>
          <w:p w14:paraId="5E5C2A65">
            <w:pPr>
              <w:pStyle w:val="28"/>
              <w:bidi w:val="0"/>
              <w:rPr>
                <w:rFonts w:hint="default"/>
                <w:color w:val="auto"/>
                <w:sz w:val="15"/>
                <w:szCs w:val="8"/>
              </w:rPr>
            </w:pPr>
            <w:r>
              <w:rPr>
                <w:color w:val="auto"/>
                <w:sz w:val="15"/>
                <w:szCs w:val="8"/>
                <w:lang w:val="en-US" w:eastAsia="zh-CN"/>
              </w:rPr>
              <w:t>第6年</w:t>
            </w:r>
          </w:p>
        </w:tc>
        <w:tc>
          <w:tcPr>
            <w:tcW w:w="472" w:type="pct"/>
            <w:tcBorders>
              <w:top w:val="single" w:color="000000" w:sz="4" w:space="0"/>
              <w:left w:val="single" w:color="000000" w:sz="4" w:space="0"/>
              <w:bottom w:val="single" w:color="000000" w:sz="4" w:space="0"/>
              <w:right w:val="single" w:color="000000" w:sz="4" w:space="0"/>
            </w:tcBorders>
            <w:noWrap w:val="0"/>
            <w:vAlign w:val="center"/>
          </w:tcPr>
          <w:p w14:paraId="24F3D037">
            <w:pPr>
              <w:pStyle w:val="28"/>
              <w:bidi w:val="0"/>
              <w:rPr>
                <w:rFonts w:hint="default"/>
                <w:color w:val="auto"/>
                <w:sz w:val="15"/>
                <w:szCs w:val="8"/>
              </w:rPr>
            </w:pPr>
            <w:r>
              <w:rPr>
                <w:color w:val="auto"/>
                <w:sz w:val="15"/>
                <w:szCs w:val="8"/>
                <w:lang w:val="en-US" w:eastAsia="zh-CN"/>
              </w:rPr>
              <w:t>第7年</w:t>
            </w:r>
          </w:p>
        </w:tc>
      </w:tr>
      <w:tr w14:paraId="6CAB5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7E04E435">
            <w:pPr>
              <w:pStyle w:val="28"/>
              <w:bidi w:val="0"/>
              <w:rPr>
                <w:rFonts w:hint="default"/>
                <w:color w:val="auto"/>
                <w:sz w:val="15"/>
                <w:szCs w:val="8"/>
              </w:rPr>
            </w:pPr>
            <w:r>
              <w:rPr>
                <w:rFonts w:hint="default"/>
                <w:color w:val="auto"/>
                <w:sz w:val="15"/>
                <w:szCs w:val="8"/>
                <w:lang w:val="en-US" w:eastAsia="zh-CN"/>
              </w:rPr>
              <w:t>1</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18D2338F">
            <w:pPr>
              <w:pStyle w:val="28"/>
              <w:bidi w:val="0"/>
              <w:rPr>
                <w:rFonts w:hint="eastAsia"/>
                <w:color w:val="auto"/>
                <w:sz w:val="15"/>
                <w:szCs w:val="8"/>
              </w:rPr>
            </w:pPr>
            <w:r>
              <w:rPr>
                <w:rFonts w:hint="eastAsia"/>
                <w:color w:val="auto"/>
                <w:sz w:val="15"/>
                <w:szCs w:val="8"/>
                <w:lang w:val="en-US" w:eastAsia="zh-CN"/>
              </w:rPr>
              <w:t>经营活动净现金流量</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6B9D1CAE">
            <w:pPr>
              <w:pStyle w:val="28"/>
              <w:bidi w:val="0"/>
              <w:rPr>
                <w:rFonts w:hint="default"/>
                <w:color w:val="auto"/>
                <w:sz w:val="18"/>
                <w:szCs w:val="11"/>
              </w:rPr>
            </w:pPr>
            <w:r>
              <w:rPr>
                <w:rFonts w:hint="default"/>
                <w:color w:val="auto"/>
                <w:sz w:val="18"/>
                <w:szCs w:val="11"/>
                <w:lang w:val="en-US" w:eastAsia="zh-CN"/>
              </w:rPr>
              <w:t xml:space="preserve">230133.30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3A6CFF8C">
            <w:pPr>
              <w:pStyle w:val="28"/>
              <w:bidi w:val="0"/>
              <w:rPr>
                <w:rFonts w:hint="default"/>
                <w:color w:val="auto"/>
                <w:sz w:val="18"/>
                <w:szCs w:val="11"/>
              </w:rPr>
            </w:pPr>
            <w:r>
              <w:rPr>
                <w:rFonts w:hint="default"/>
                <w:color w:val="auto"/>
                <w:sz w:val="18"/>
                <w:szCs w:val="11"/>
                <w:lang w:val="en-US" w:eastAsia="zh-CN"/>
              </w:rPr>
              <w:t xml:space="preserve">0.00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2CF5E900">
            <w:pPr>
              <w:pStyle w:val="28"/>
              <w:bidi w:val="0"/>
              <w:rPr>
                <w:rFonts w:hint="default"/>
                <w:color w:val="auto"/>
                <w:sz w:val="18"/>
                <w:szCs w:val="11"/>
              </w:rPr>
            </w:pPr>
            <w:r>
              <w:rPr>
                <w:rFonts w:hint="default"/>
                <w:color w:val="auto"/>
                <w:sz w:val="18"/>
                <w:szCs w:val="11"/>
                <w:lang w:val="en-US" w:eastAsia="zh-CN"/>
              </w:rPr>
              <w:t xml:space="preserve">0.00 </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69D77559">
            <w:pPr>
              <w:pStyle w:val="28"/>
              <w:bidi w:val="0"/>
              <w:rPr>
                <w:rFonts w:hint="default"/>
                <w:color w:val="auto"/>
                <w:sz w:val="18"/>
                <w:szCs w:val="11"/>
              </w:rPr>
            </w:pPr>
            <w:r>
              <w:rPr>
                <w:rFonts w:hint="default"/>
                <w:color w:val="auto"/>
                <w:sz w:val="18"/>
                <w:szCs w:val="11"/>
                <w:lang w:val="en-US" w:eastAsia="zh-CN"/>
              </w:rPr>
              <w:t xml:space="preserve">0.00 </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05BAEF74">
            <w:pPr>
              <w:pStyle w:val="28"/>
              <w:bidi w:val="0"/>
              <w:rPr>
                <w:rFonts w:hint="default"/>
                <w:color w:val="auto"/>
                <w:sz w:val="18"/>
                <w:szCs w:val="11"/>
              </w:rPr>
            </w:pPr>
            <w:r>
              <w:rPr>
                <w:rFonts w:hint="default"/>
                <w:color w:val="auto"/>
                <w:sz w:val="18"/>
                <w:szCs w:val="11"/>
                <w:lang w:val="en-US" w:eastAsia="zh-CN"/>
              </w:rPr>
              <w:t xml:space="preserve">57533.32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28761755">
            <w:pPr>
              <w:pStyle w:val="28"/>
              <w:bidi w:val="0"/>
              <w:rPr>
                <w:rFonts w:hint="default"/>
                <w:color w:val="auto"/>
                <w:sz w:val="18"/>
                <w:szCs w:val="11"/>
              </w:rPr>
            </w:pPr>
            <w:r>
              <w:rPr>
                <w:rFonts w:hint="default"/>
                <w:color w:val="auto"/>
                <w:sz w:val="18"/>
                <w:szCs w:val="11"/>
                <w:lang w:val="en-US" w:eastAsia="zh-CN"/>
              </w:rPr>
              <w:t xml:space="preserve">57533.32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4C9B23D2">
            <w:pPr>
              <w:pStyle w:val="28"/>
              <w:bidi w:val="0"/>
              <w:rPr>
                <w:rFonts w:hint="default"/>
                <w:color w:val="auto"/>
                <w:sz w:val="18"/>
                <w:szCs w:val="11"/>
              </w:rPr>
            </w:pPr>
            <w:r>
              <w:rPr>
                <w:rFonts w:hint="default"/>
                <w:color w:val="auto"/>
                <w:sz w:val="18"/>
                <w:szCs w:val="11"/>
                <w:lang w:val="en-US" w:eastAsia="zh-CN"/>
              </w:rPr>
              <w:t xml:space="preserve">57533.32 </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021F0851">
            <w:pPr>
              <w:pStyle w:val="28"/>
              <w:bidi w:val="0"/>
              <w:rPr>
                <w:rFonts w:hint="default"/>
                <w:color w:val="auto"/>
                <w:sz w:val="18"/>
                <w:szCs w:val="11"/>
              </w:rPr>
            </w:pPr>
            <w:r>
              <w:rPr>
                <w:rFonts w:hint="default"/>
                <w:color w:val="auto"/>
                <w:sz w:val="18"/>
                <w:szCs w:val="11"/>
                <w:lang w:val="en-US" w:eastAsia="zh-CN"/>
              </w:rPr>
              <w:t xml:space="preserve">57533.32 </w:t>
            </w:r>
          </w:p>
        </w:tc>
      </w:tr>
      <w:tr w14:paraId="7E40F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219CE7B6">
            <w:pPr>
              <w:pStyle w:val="28"/>
              <w:bidi w:val="0"/>
              <w:rPr>
                <w:rFonts w:hint="default"/>
                <w:color w:val="auto"/>
                <w:sz w:val="15"/>
                <w:szCs w:val="8"/>
              </w:rPr>
            </w:pPr>
            <w:r>
              <w:rPr>
                <w:rFonts w:hint="default"/>
                <w:color w:val="auto"/>
                <w:sz w:val="15"/>
                <w:szCs w:val="8"/>
                <w:lang w:val="en-US" w:eastAsia="zh-CN"/>
              </w:rPr>
              <w:t>1.1</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419FA423">
            <w:pPr>
              <w:pStyle w:val="28"/>
              <w:bidi w:val="0"/>
              <w:rPr>
                <w:rFonts w:hint="eastAsia"/>
                <w:color w:val="auto"/>
                <w:sz w:val="15"/>
                <w:szCs w:val="8"/>
              </w:rPr>
            </w:pPr>
            <w:r>
              <w:rPr>
                <w:rFonts w:hint="eastAsia"/>
                <w:color w:val="auto"/>
                <w:sz w:val="15"/>
                <w:szCs w:val="8"/>
                <w:lang w:val="en-US" w:eastAsia="zh-CN"/>
              </w:rPr>
              <w:t>现金流入</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3FDD1BB7">
            <w:pPr>
              <w:pStyle w:val="28"/>
              <w:bidi w:val="0"/>
              <w:rPr>
                <w:rFonts w:hint="default"/>
                <w:color w:val="auto"/>
                <w:sz w:val="18"/>
                <w:szCs w:val="11"/>
              </w:rPr>
            </w:pPr>
            <w:r>
              <w:rPr>
                <w:rFonts w:hint="default"/>
                <w:color w:val="auto"/>
                <w:sz w:val="18"/>
                <w:szCs w:val="11"/>
                <w:lang w:val="en-US" w:eastAsia="zh-CN"/>
              </w:rPr>
              <w:t xml:space="preserve">230856.63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465765D5">
            <w:pPr>
              <w:pStyle w:val="28"/>
              <w:bidi w:val="0"/>
              <w:rPr>
                <w:rFonts w:hint="default"/>
                <w:color w:val="auto"/>
                <w:sz w:val="18"/>
                <w:szCs w:val="11"/>
              </w:rPr>
            </w:pPr>
            <w:r>
              <w:rPr>
                <w:rFonts w:hint="default"/>
                <w:color w:val="auto"/>
                <w:sz w:val="18"/>
                <w:szCs w:val="11"/>
                <w:lang w:val="en-US" w:eastAsia="zh-CN"/>
              </w:rPr>
              <w:t xml:space="preserve">0.00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17999611">
            <w:pPr>
              <w:pStyle w:val="28"/>
              <w:bidi w:val="0"/>
              <w:rPr>
                <w:rFonts w:hint="default"/>
                <w:color w:val="auto"/>
                <w:sz w:val="18"/>
                <w:szCs w:val="11"/>
              </w:rPr>
            </w:pPr>
            <w:r>
              <w:rPr>
                <w:rFonts w:hint="default"/>
                <w:color w:val="auto"/>
                <w:sz w:val="18"/>
                <w:szCs w:val="11"/>
                <w:lang w:val="en-US" w:eastAsia="zh-CN"/>
              </w:rPr>
              <w:t xml:space="preserve">0.00 </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4003BAE3">
            <w:pPr>
              <w:pStyle w:val="28"/>
              <w:bidi w:val="0"/>
              <w:rPr>
                <w:rFonts w:hint="default"/>
                <w:color w:val="auto"/>
                <w:sz w:val="18"/>
                <w:szCs w:val="11"/>
              </w:rPr>
            </w:pPr>
            <w:r>
              <w:rPr>
                <w:rFonts w:hint="default"/>
                <w:color w:val="auto"/>
                <w:sz w:val="18"/>
                <w:szCs w:val="11"/>
                <w:lang w:val="en-US" w:eastAsia="zh-CN"/>
              </w:rPr>
              <w:t xml:space="preserve">0.00 </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534354A0">
            <w:pPr>
              <w:pStyle w:val="28"/>
              <w:bidi w:val="0"/>
              <w:rPr>
                <w:rFonts w:hint="default"/>
                <w:color w:val="auto"/>
                <w:sz w:val="18"/>
                <w:szCs w:val="11"/>
              </w:rPr>
            </w:pPr>
            <w:r>
              <w:rPr>
                <w:rFonts w:hint="default"/>
                <w:color w:val="auto"/>
                <w:sz w:val="18"/>
                <w:szCs w:val="11"/>
                <w:lang w:val="en-US" w:eastAsia="zh-CN"/>
              </w:rPr>
              <w:t xml:space="preserve">57714.16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51173147">
            <w:pPr>
              <w:pStyle w:val="28"/>
              <w:bidi w:val="0"/>
              <w:rPr>
                <w:rFonts w:hint="default"/>
                <w:color w:val="auto"/>
                <w:sz w:val="18"/>
                <w:szCs w:val="11"/>
              </w:rPr>
            </w:pPr>
            <w:r>
              <w:rPr>
                <w:rFonts w:hint="default"/>
                <w:color w:val="auto"/>
                <w:sz w:val="18"/>
                <w:szCs w:val="11"/>
                <w:lang w:val="en-US" w:eastAsia="zh-CN"/>
              </w:rPr>
              <w:t xml:space="preserve">57714.16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52E72DBF">
            <w:pPr>
              <w:pStyle w:val="28"/>
              <w:bidi w:val="0"/>
              <w:rPr>
                <w:rFonts w:hint="default"/>
                <w:color w:val="auto"/>
                <w:sz w:val="18"/>
                <w:szCs w:val="11"/>
              </w:rPr>
            </w:pPr>
            <w:r>
              <w:rPr>
                <w:rFonts w:hint="default"/>
                <w:color w:val="auto"/>
                <w:sz w:val="18"/>
                <w:szCs w:val="11"/>
                <w:lang w:val="en-US" w:eastAsia="zh-CN"/>
              </w:rPr>
              <w:t xml:space="preserve">57714.16 </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49C9947C">
            <w:pPr>
              <w:pStyle w:val="28"/>
              <w:bidi w:val="0"/>
              <w:rPr>
                <w:rFonts w:hint="default"/>
                <w:color w:val="auto"/>
                <w:sz w:val="18"/>
                <w:szCs w:val="11"/>
              </w:rPr>
            </w:pPr>
            <w:r>
              <w:rPr>
                <w:rFonts w:hint="default"/>
                <w:color w:val="auto"/>
                <w:sz w:val="18"/>
                <w:szCs w:val="11"/>
                <w:lang w:val="en-US" w:eastAsia="zh-CN"/>
              </w:rPr>
              <w:t xml:space="preserve">57714.16 </w:t>
            </w:r>
          </w:p>
        </w:tc>
      </w:tr>
      <w:tr w14:paraId="3C09C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372C0323">
            <w:pPr>
              <w:pStyle w:val="28"/>
              <w:bidi w:val="0"/>
              <w:rPr>
                <w:rFonts w:hint="default"/>
                <w:color w:val="auto"/>
                <w:sz w:val="15"/>
                <w:szCs w:val="8"/>
              </w:rPr>
            </w:pPr>
            <w:r>
              <w:rPr>
                <w:rFonts w:hint="default"/>
                <w:color w:val="auto"/>
                <w:sz w:val="15"/>
                <w:szCs w:val="8"/>
                <w:lang w:val="en-US" w:eastAsia="zh-CN"/>
              </w:rPr>
              <w:t>1.1.1</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6E1D4175">
            <w:pPr>
              <w:pStyle w:val="28"/>
              <w:bidi w:val="0"/>
              <w:rPr>
                <w:rFonts w:hint="eastAsia"/>
                <w:color w:val="auto"/>
                <w:sz w:val="15"/>
                <w:szCs w:val="8"/>
              </w:rPr>
            </w:pPr>
            <w:r>
              <w:rPr>
                <w:rFonts w:hint="eastAsia"/>
                <w:color w:val="auto"/>
                <w:sz w:val="15"/>
                <w:szCs w:val="8"/>
                <w:lang w:val="en-US" w:eastAsia="zh-CN"/>
              </w:rPr>
              <w:t>营业收入</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54F1A809">
            <w:pPr>
              <w:pStyle w:val="28"/>
              <w:bidi w:val="0"/>
              <w:rPr>
                <w:rFonts w:hint="default"/>
                <w:color w:val="auto"/>
                <w:sz w:val="18"/>
                <w:szCs w:val="11"/>
              </w:rPr>
            </w:pPr>
            <w:r>
              <w:rPr>
                <w:rFonts w:hint="default"/>
                <w:color w:val="auto"/>
                <w:sz w:val="18"/>
                <w:szCs w:val="11"/>
                <w:lang w:val="en-US" w:eastAsia="zh-CN"/>
              </w:rPr>
              <w:t xml:space="preserve">230856.63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34602149">
            <w:pPr>
              <w:pStyle w:val="28"/>
              <w:bidi w:val="0"/>
              <w:rPr>
                <w:rFonts w:hint="default"/>
                <w:color w:val="auto"/>
                <w:sz w:val="18"/>
                <w:szCs w:val="11"/>
              </w:rPr>
            </w:pP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41318EB9">
            <w:pPr>
              <w:pStyle w:val="28"/>
              <w:bidi w:val="0"/>
              <w:rPr>
                <w:rFonts w:hint="default"/>
                <w:color w:val="auto"/>
                <w:sz w:val="18"/>
                <w:szCs w:val="11"/>
              </w:rPr>
            </w:pP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718F584A">
            <w:pPr>
              <w:pStyle w:val="28"/>
              <w:bidi w:val="0"/>
              <w:rPr>
                <w:rFonts w:hint="default"/>
                <w:color w:val="auto"/>
                <w:sz w:val="18"/>
                <w:szCs w:val="11"/>
              </w:rPr>
            </w:pP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08512FF4">
            <w:pPr>
              <w:pStyle w:val="28"/>
              <w:bidi w:val="0"/>
              <w:rPr>
                <w:rFonts w:hint="default"/>
                <w:color w:val="auto"/>
                <w:sz w:val="18"/>
                <w:szCs w:val="11"/>
              </w:rPr>
            </w:pPr>
            <w:r>
              <w:rPr>
                <w:rFonts w:hint="default"/>
                <w:color w:val="auto"/>
                <w:sz w:val="18"/>
                <w:szCs w:val="11"/>
                <w:lang w:val="en-US" w:eastAsia="zh-CN"/>
              </w:rPr>
              <w:t xml:space="preserve">57714.16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25BC9C57">
            <w:pPr>
              <w:pStyle w:val="28"/>
              <w:bidi w:val="0"/>
              <w:rPr>
                <w:rFonts w:hint="default"/>
                <w:color w:val="auto"/>
                <w:sz w:val="18"/>
                <w:szCs w:val="11"/>
              </w:rPr>
            </w:pPr>
            <w:r>
              <w:rPr>
                <w:rFonts w:hint="default"/>
                <w:color w:val="auto"/>
                <w:sz w:val="18"/>
                <w:szCs w:val="11"/>
                <w:lang w:val="en-US" w:eastAsia="zh-CN"/>
              </w:rPr>
              <w:t xml:space="preserve">57714.16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2C08DB0A">
            <w:pPr>
              <w:pStyle w:val="28"/>
              <w:bidi w:val="0"/>
              <w:rPr>
                <w:rFonts w:hint="default"/>
                <w:color w:val="auto"/>
                <w:sz w:val="18"/>
                <w:szCs w:val="11"/>
              </w:rPr>
            </w:pPr>
            <w:r>
              <w:rPr>
                <w:rFonts w:hint="default"/>
                <w:color w:val="auto"/>
                <w:sz w:val="18"/>
                <w:szCs w:val="11"/>
                <w:lang w:val="en-US" w:eastAsia="zh-CN"/>
              </w:rPr>
              <w:t xml:space="preserve">57714.16 </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75C3D1AE">
            <w:pPr>
              <w:pStyle w:val="28"/>
              <w:bidi w:val="0"/>
              <w:rPr>
                <w:rFonts w:hint="default"/>
                <w:color w:val="auto"/>
                <w:sz w:val="18"/>
                <w:szCs w:val="11"/>
              </w:rPr>
            </w:pPr>
            <w:r>
              <w:rPr>
                <w:rFonts w:hint="default"/>
                <w:color w:val="auto"/>
                <w:sz w:val="18"/>
                <w:szCs w:val="11"/>
                <w:lang w:val="en-US" w:eastAsia="zh-CN"/>
              </w:rPr>
              <w:t xml:space="preserve">57714.16 </w:t>
            </w:r>
          </w:p>
        </w:tc>
      </w:tr>
      <w:tr w14:paraId="47F84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2FC8B9F1">
            <w:pPr>
              <w:pStyle w:val="28"/>
              <w:bidi w:val="0"/>
              <w:rPr>
                <w:rFonts w:hint="default"/>
                <w:color w:val="auto"/>
                <w:sz w:val="15"/>
                <w:szCs w:val="8"/>
              </w:rPr>
            </w:pPr>
            <w:r>
              <w:rPr>
                <w:rFonts w:hint="default"/>
                <w:color w:val="auto"/>
                <w:sz w:val="15"/>
                <w:szCs w:val="8"/>
                <w:lang w:val="en-US" w:eastAsia="zh-CN"/>
              </w:rPr>
              <w:t>1.1.2</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4F878941">
            <w:pPr>
              <w:pStyle w:val="28"/>
              <w:bidi w:val="0"/>
              <w:rPr>
                <w:rFonts w:hint="eastAsia"/>
                <w:color w:val="auto"/>
                <w:sz w:val="15"/>
                <w:szCs w:val="8"/>
              </w:rPr>
            </w:pPr>
            <w:r>
              <w:rPr>
                <w:rFonts w:hint="eastAsia"/>
                <w:color w:val="auto"/>
                <w:sz w:val="15"/>
                <w:szCs w:val="8"/>
                <w:lang w:val="en-US" w:eastAsia="zh-CN"/>
              </w:rPr>
              <w:t>销项税</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0B88DD91">
            <w:pPr>
              <w:pStyle w:val="28"/>
              <w:bidi w:val="0"/>
              <w:rPr>
                <w:rFonts w:hint="default"/>
                <w:color w:val="auto"/>
                <w:sz w:val="18"/>
                <w:szCs w:val="11"/>
              </w:rPr>
            </w:pPr>
            <w:r>
              <w:rPr>
                <w:rFonts w:hint="default"/>
                <w:color w:val="auto"/>
                <w:sz w:val="18"/>
                <w:szCs w:val="11"/>
                <w:lang w:val="en-US" w:eastAsia="zh-CN"/>
              </w:rPr>
              <w:t xml:space="preserve">0.00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1B3953FE">
            <w:pPr>
              <w:pStyle w:val="28"/>
              <w:bidi w:val="0"/>
              <w:rPr>
                <w:rFonts w:hint="default"/>
                <w:color w:val="auto"/>
                <w:sz w:val="18"/>
                <w:szCs w:val="11"/>
              </w:rPr>
            </w:pP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4F27AB10">
            <w:pPr>
              <w:pStyle w:val="28"/>
              <w:bidi w:val="0"/>
              <w:rPr>
                <w:rFonts w:hint="default"/>
                <w:color w:val="auto"/>
                <w:sz w:val="18"/>
                <w:szCs w:val="11"/>
              </w:rPr>
            </w:pP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4301BEBC">
            <w:pPr>
              <w:pStyle w:val="28"/>
              <w:bidi w:val="0"/>
              <w:rPr>
                <w:rFonts w:hint="default"/>
                <w:color w:val="auto"/>
                <w:sz w:val="18"/>
                <w:szCs w:val="11"/>
              </w:rPr>
            </w:pP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0B9B9D97">
            <w:pPr>
              <w:pStyle w:val="28"/>
              <w:bidi w:val="0"/>
              <w:rPr>
                <w:rFonts w:hint="default"/>
                <w:color w:val="auto"/>
                <w:sz w:val="18"/>
                <w:szCs w:val="11"/>
              </w:rPr>
            </w:pPr>
            <w:r>
              <w:rPr>
                <w:rFonts w:hint="default"/>
                <w:color w:val="auto"/>
                <w:sz w:val="18"/>
                <w:szCs w:val="11"/>
                <w:lang w:val="en-US" w:eastAsia="zh-CN"/>
              </w:rPr>
              <w:t xml:space="preserve">0.00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25BCE22F">
            <w:pPr>
              <w:pStyle w:val="28"/>
              <w:bidi w:val="0"/>
              <w:rPr>
                <w:rFonts w:hint="default"/>
                <w:color w:val="auto"/>
                <w:sz w:val="18"/>
                <w:szCs w:val="11"/>
              </w:rPr>
            </w:pPr>
            <w:r>
              <w:rPr>
                <w:rFonts w:hint="default"/>
                <w:color w:val="auto"/>
                <w:sz w:val="18"/>
                <w:szCs w:val="11"/>
                <w:lang w:val="en-US" w:eastAsia="zh-CN"/>
              </w:rPr>
              <w:t xml:space="preserve">0.00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4F80C4EB">
            <w:pPr>
              <w:pStyle w:val="28"/>
              <w:bidi w:val="0"/>
              <w:rPr>
                <w:rFonts w:hint="default"/>
                <w:color w:val="auto"/>
                <w:sz w:val="18"/>
                <w:szCs w:val="11"/>
              </w:rPr>
            </w:pPr>
            <w:r>
              <w:rPr>
                <w:rFonts w:hint="default"/>
                <w:color w:val="auto"/>
                <w:sz w:val="18"/>
                <w:szCs w:val="11"/>
                <w:lang w:val="en-US" w:eastAsia="zh-CN"/>
              </w:rPr>
              <w:t xml:space="preserve">0.00 </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6D14B2F8">
            <w:pPr>
              <w:pStyle w:val="28"/>
              <w:bidi w:val="0"/>
              <w:rPr>
                <w:rFonts w:hint="default"/>
                <w:color w:val="auto"/>
                <w:sz w:val="18"/>
                <w:szCs w:val="11"/>
              </w:rPr>
            </w:pPr>
            <w:r>
              <w:rPr>
                <w:rFonts w:hint="default"/>
                <w:color w:val="auto"/>
                <w:sz w:val="18"/>
                <w:szCs w:val="11"/>
                <w:lang w:val="en-US" w:eastAsia="zh-CN"/>
              </w:rPr>
              <w:t xml:space="preserve">0.00 </w:t>
            </w:r>
          </w:p>
        </w:tc>
      </w:tr>
      <w:tr w14:paraId="6166F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1C75722A">
            <w:pPr>
              <w:pStyle w:val="28"/>
              <w:bidi w:val="0"/>
              <w:rPr>
                <w:rFonts w:hint="default"/>
                <w:color w:val="auto"/>
                <w:sz w:val="15"/>
                <w:szCs w:val="8"/>
              </w:rPr>
            </w:pPr>
            <w:r>
              <w:rPr>
                <w:rFonts w:hint="default"/>
                <w:color w:val="auto"/>
                <w:sz w:val="15"/>
                <w:szCs w:val="8"/>
                <w:lang w:val="en-US" w:eastAsia="zh-CN"/>
              </w:rPr>
              <w:t>1.1.3</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4E2C3F3C">
            <w:pPr>
              <w:pStyle w:val="28"/>
              <w:bidi w:val="0"/>
              <w:rPr>
                <w:rFonts w:hint="eastAsia"/>
                <w:color w:val="auto"/>
                <w:sz w:val="15"/>
                <w:szCs w:val="8"/>
              </w:rPr>
            </w:pPr>
            <w:r>
              <w:rPr>
                <w:rFonts w:hint="eastAsia"/>
                <w:color w:val="auto"/>
                <w:sz w:val="15"/>
                <w:szCs w:val="8"/>
                <w:lang w:val="en-US" w:eastAsia="zh-CN"/>
              </w:rPr>
              <w:t>回收固定资产余值</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274DA2FA">
            <w:pPr>
              <w:pStyle w:val="28"/>
              <w:bidi w:val="0"/>
              <w:rPr>
                <w:rFonts w:hint="default"/>
                <w:color w:val="auto"/>
                <w:sz w:val="18"/>
                <w:szCs w:val="11"/>
              </w:rPr>
            </w:pPr>
            <w:r>
              <w:rPr>
                <w:rFonts w:hint="default"/>
                <w:color w:val="auto"/>
                <w:sz w:val="18"/>
                <w:szCs w:val="11"/>
                <w:lang w:val="en-US" w:eastAsia="zh-CN"/>
              </w:rPr>
              <w:t xml:space="preserve">0.00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1CD0FAAF">
            <w:pPr>
              <w:pStyle w:val="28"/>
              <w:bidi w:val="0"/>
              <w:rPr>
                <w:rFonts w:hint="default"/>
                <w:color w:val="auto"/>
                <w:sz w:val="18"/>
                <w:szCs w:val="11"/>
              </w:rPr>
            </w:pP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4EED2C4F">
            <w:pPr>
              <w:pStyle w:val="28"/>
              <w:bidi w:val="0"/>
              <w:rPr>
                <w:rFonts w:hint="default"/>
                <w:color w:val="auto"/>
                <w:sz w:val="18"/>
                <w:szCs w:val="11"/>
              </w:rPr>
            </w:pP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015C6302">
            <w:pPr>
              <w:pStyle w:val="28"/>
              <w:bidi w:val="0"/>
              <w:rPr>
                <w:rFonts w:hint="default"/>
                <w:color w:val="auto"/>
                <w:sz w:val="18"/>
                <w:szCs w:val="11"/>
              </w:rPr>
            </w:pP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78C648A1">
            <w:pPr>
              <w:pStyle w:val="28"/>
              <w:bidi w:val="0"/>
              <w:rPr>
                <w:rFonts w:hint="default"/>
                <w:color w:val="auto"/>
                <w:sz w:val="18"/>
                <w:szCs w:val="11"/>
              </w:rPr>
            </w:pP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0186B320">
            <w:pPr>
              <w:pStyle w:val="28"/>
              <w:bidi w:val="0"/>
              <w:rPr>
                <w:rFonts w:hint="default"/>
                <w:color w:val="auto"/>
                <w:sz w:val="18"/>
                <w:szCs w:val="11"/>
              </w:rPr>
            </w:pPr>
            <w:r>
              <w:rPr>
                <w:rFonts w:hint="default"/>
                <w:color w:val="auto"/>
                <w:sz w:val="18"/>
                <w:szCs w:val="11"/>
                <w:lang w:val="en-US" w:eastAsia="zh-CN"/>
              </w:rPr>
              <w:t xml:space="preserve">0.00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35CD208E">
            <w:pPr>
              <w:pStyle w:val="28"/>
              <w:bidi w:val="0"/>
              <w:rPr>
                <w:rFonts w:hint="default"/>
                <w:color w:val="auto"/>
                <w:sz w:val="18"/>
                <w:szCs w:val="11"/>
              </w:rPr>
            </w:pPr>
            <w:r>
              <w:rPr>
                <w:rFonts w:hint="default"/>
                <w:color w:val="auto"/>
                <w:sz w:val="18"/>
                <w:szCs w:val="11"/>
                <w:lang w:val="en-US" w:eastAsia="zh-CN"/>
              </w:rPr>
              <w:t xml:space="preserve">0.00 </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2E1B83BC">
            <w:pPr>
              <w:pStyle w:val="28"/>
              <w:bidi w:val="0"/>
              <w:rPr>
                <w:rFonts w:hint="default"/>
                <w:color w:val="auto"/>
                <w:sz w:val="18"/>
                <w:szCs w:val="11"/>
              </w:rPr>
            </w:pPr>
            <w:r>
              <w:rPr>
                <w:rFonts w:hint="default"/>
                <w:color w:val="auto"/>
                <w:sz w:val="18"/>
                <w:szCs w:val="11"/>
                <w:lang w:val="en-US" w:eastAsia="zh-CN"/>
              </w:rPr>
              <w:t xml:space="preserve">0.00 </w:t>
            </w:r>
          </w:p>
        </w:tc>
      </w:tr>
      <w:tr w14:paraId="457B0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548D3BE9">
            <w:pPr>
              <w:pStyle w:val="28"/>
              <w:bidi w:val="0"/>
              <w:rPr>
                <w:rFonts w:hint="default"/>
                <w:color w:val="auto"/>
                <w:sz w:val="15"/>
                <w:szCs w:val="8"/>
              </w:rPr>
            </w:pPr>
            <w:r>
              <w:rPr>
                <w:rFonts w:hint="default"/>
                <w:color w:val="auto"/>
                <w:sz w:val="15"/>
                <w:szCs w:val="8"/>
                <w:lang w:val="en-US" w:eastAsia="zh-CN"/>
              </w:rPr>
              <w:t>1.2</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2AB7194E">
            <w:pPr>
              <w:pStyle w:val="28"/>
              <w:bidi w:val="0"/>
              <w:rPr>
                <w:rFonts w:hint="eastAsia"/>
                <w:color w:val="auto"/>
                <w:sz w:val="15"/>
                <w:szCs w:val="8"/>
              </w:rPr>
            </w:pPr>
            <w:r>
              <w:rPr>
                <w:rFonts w:hint="eastAsia"/>
                <w:color w:val="auto"/>
                <w:sz w:val="15"/>
                <w:szCs w:val="8"/>
                <w:lang w:val="en-US" w:eastAsia="zh-CN"/>
              </w:rPr>
              <w:t>现金流出</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585D4880">
            <w:pPr>
              <w:pStyle w:val="28"/>
              <w:bidi w:val="0"/>
              <w:rPr>
                <w:rFonts w:hint="default"/>
                <w:color w:val="auto"/>
                <w:sz w:val="18"/>
                <w:szCs w:val="11"/>
              </w:rPr>
            </w:pPr>
            <w:r>
              <w:rPr>
                <w:rFonts w:hint="default"/>
                <w:color w:val="auto"/>
                <w:sz w:val="18"/>
                <w:szCs w:val="11"/>
                <w:lang w:val="en-US" w:eastAsia="zh-CN"/>
              </w:rPr>
              <w:t xml:space="preserve">723.34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0F3621E8">
            <w:pPr>
              <w:pStyle w:val="28"/>
              <w:bidi w:val="0"/>
              <w:rPr>
                <w:rFonts w:hint="default"/>
                <w:color w:val="auto"/>
                <w:sz w:val="18"/>
                <w:szCs w:val="11"/>
              </w:rPr>
            </w:pPr>
            <w:r>
              <w:rPr>
                <w:rFonts w:hint="default"/>
                <w:color w:val="auto"/>
                <w:sz w:val="18"/>
                <w:szCs w:val="11"/>
                <w:lang w:val="en-US" w:eastAsia="zh-CN"/>
              </w:rPr>
              <w:t xml:space="preserve">0.00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22D58BB4">
            <w:pPr>
              <w:pStyle w:val="28"/>
              <w:bidi w:val="0"/>
              <w:rPr>
                <w:rFonts w:hint="default"/>
                <w:color w:val="auto"/>
                <w:sz w:val="18"/>
                <w:szCs w:val="11"/>
              </w:rPr>
            </w:pPr>
            <w:r>
              <w:rPr>
                <w:rFonts w:hint="default"/>
                <w:color w:val="auto"/>
                <w:sz w:val="18"/>
                <w:szCs w:val="11"/>
                <w:lang w:val="en-US" w:eastAsia="zh-CN"/>
              </w:rPr>
              <w:t xml:space="preserve">0.00 </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50EB24B5">
            <w:pPr>
              <w:pStyle w:val="28"/>
              <w:bidi w:val="0"/>
              <w:rPr>
                <w:rFonts w:hint="default"/>
                <w:color w:val="auto"/>
                <w:sz w:val="18"/>
                <w:szCs w:val="11"/>
              </w:rPr>
            </w:pPr>
            <w:r>
              <w:rPr>
                <w:rFonts w:hint="default"/>
                <w:color w:val="auto"/>
                <w:sz w:val="18"/>
                <w:szCs w:val="11"/>
                <w:lang w:val="en-US" w:eastAsia="zh-CN"/>
              </w:rPr>
              <w:t xml:space="preserve">0.00 </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1058576B">
            <w:pPr>
              <w:pStyle w:val="28"/>
              <w:bidi w:val="0"/>
              <w:rPr>
                <w:rFonts w:hint="default"/>
                <w:color w:val="auto"/>
                <w:sz w:val="18"/>
                <w:szCs w:val="11"/>
              </w:rPr>
            </w:pPr>
            <w:r>
              <w:rPr>
                <w:rFonts w:hint="default"/>
                <w:color w:val="auto"/>
                <w:sz w:val="18"/>
                <w:szCs w:val="11"/>
                <w:lang w:val="en-US" w:eastAsia="zh-CN"/>
              </w:rPr>
              <w:t xml:space="preserve">180.83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677D3CA0">
            <w:pPr>
              <w:pStyle w:val="28"/>
              <w:bidi w:val="0"/>
              <w:rPr>
                <w:rFonts w:hint="default"/>
                <w:color w:val="auto"/>
                <w:sz w:val="18"/>
                <w:szCs w:val="11"/>
              </w:rPr>
            </w:pPr>
            <w:r>
              <w:rPr>
                <w:rFonts w:hint="default"/>
                <w:color w:val="auto"/>
                <w:sz w:val="18"/>
                <w:szCs w:val="11"/>
                <w:lang w:val="en-US" w:eastAsia="zh-CN"/>
              </w:rPr>
              <w:t xml:space="preserve">180.83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28B1884B">
            <w:pPr>
              <w:pStyle w:val="28"/>
              <w:bidi w:val="0"/>
              <w:rPr>
                <w:rFonts w:hint="default"/>
                <w:color w:val="auto"/>
                <w:sz w:val="18"/>
                <w:szCs w:val="11"/>
              </w:rPr>
            </w:pPr>
            <w:r>
              <w:rPr>
                <w:rFonts w:hint="default"/>
                <w:color w:val="auto"/>
                <w:sz w:val="18"/>
                <w:szCs w:val="11"/>
                <w:lang w:val="en-US" w:eastAsia="zh-CN"/>
              </w:rPr>
              <w:t xml:space="preserve">180.83 </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1E77AB4D">
            <w:pPr>
              <w:pStyle w:val="28"/>
              <w:bidi w:val="0"/>
              <w:rPr>
                <w:rFonts w:hint="default"/>
                <w:color w:val="auto"/>
                <w:sz w:val="18"/>
                <w:szCs w:val="11"/>
              </w:rPr>
            </w:pPr>
            <w:r>
              <w:rPr>
                <w:rFonts w:hint="default"/>
                <w:color w:val="auto"/>
                <w:sz w:val="18"/>
                <w:szCs w:val="11"/>
                <w:lang w:val="en-US" w:eastAsia="zh-CN"/>
              </w:rPr>
              <w:t xml:space="preserve">180.83 </w:t>
            </w:r>
          </w:p>
        </w:tc>
      </w:tr>
      <w:tr w14:paraId="311F2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69E24278">
            <w:pPr>
              <w:pStyle w:val="28"/>
              <w:bidi w:val="0"/>
              <w:rPr>
                <w:rFonts w:hint="default"/>
                <w:color w:val="auto"/>
                <w:sz w:val="15"/>
                <w:szCs w:val="8"/>
              </w:rPr>
            </w:pPr>
            <w:r>
              <w:rPr>
                <w:rFonts w:hint="default"/>
                <w:color w:val="auto"/>
                <w:sz w:val="15"/>
                <w:szCs w:val="8"/>
                <w:lang w:val="en-US" w:eastAsia="zh-CN"/>
              </w:rPr>
              <w:t>1.2.1</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4EAB37FD">
            <w:pPr>
              <w:pStyle w:val="28"/>
              <w:bidi w:val="0"/>
              <w:rPr>
                <w:rFonts w:hint="eastAsia"/>
                <w:color w:val="auto"/>
                <w:sz w:val="15"/>
                <w:szCs w:val="8"/>
              </w:rPr>
            </w:pPr>
            <w:r>
              <w:rPr>
                <w:rFonts w:hint="eastAsia"/>
                <w:color w:val="auto"/>
                <w:sz w:val="15"/>
                <w:szCs w:val="8"/>
                <w:lang w:val="en-US" w:eastAsia="zh-CN"/>
              </w:rPr>
              <w:t>经营成本</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50155265">
            <w:pPr>
              <w:pStyle w:val="28"/>
              <w:bidi w:val="0"/>
              <w:rPr>
                <w:rFonts w:hint="default"/>
                <w:color w:val="auto"/>
                <w:sz w:val="18"/>
                <w:szCs w:val="11"/>
              </w:rPr>
            </w:pPr>
            <w:r>
              <w:rPr>
                <w:rFonts w:hint="default"/>
                <w:color w:val="auto"/>
                <w:sz w:val="18"/>
                <w:szCs w:val="11"/>
                <w:lang w:val="en-US" w:eastAsia="zh-CN"/>
              </w:rPr>
              <w:t xml:space="preserve">723.34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56CECBAF">
            <w:pPr>
              <w:pStyle w:val="28"/>
              <w:bidi w:val="0"/>
              <w:rPr>
                <w:rFonts w:hint="default"/>
                <w:color w:val="auto"/>
                <w:sz w:val="18"/>
                <w:szCs w:val="11"/>
              </w:rPr>
            </w:pP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2C9DF9CE">
            <w:pPr>
              <w:pStyle w:val="28"/>
              <w:bidi w:val="0"/>
              <w:rPr>
                <w:rFonts w:hint="default"/>
                <w:color w:val="auto"/>
                <w:sz w:val="18"/>
                <w:szCs w:val="11"/>
              </w:rPr>
            </w:pP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5A5FF791">
            <w:pPr>
              <w:pStyle w:val="28"/>
              <w:bidi w:val="0"/>
              <w:rPr>
                <w:rFonts w:hint="default"/>
                <w:color w:val="auto"/>
                <w:sz w:val="18"/>
                <w:szCs w:val="11"/>
              </w:rPr>
            </w:pP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22B33022">
            <w:pPr>
              <w:pStyle w:val="28"/>
              <w:bidi w:val="0"/>
              <w:rPr>
                <w:rFonts w:hint="default"/>
                <w:color w:val="auto"/>
                <w:sz w:val="18"/>
                <w:szCs w:val="11"/>
              </w:rPr>
            </w:pPr>
            <w:r>
              <w:rPr>
                <w:rFonts w:hint="default"/>
                <w:color w:val="auto"/>
                <w:sz w:val="18"/>
                <w:szCs w:val="11"/>
                <w:lang w:val="en-US" w:eastAsia="zh-CN"/>
              </w:rPr>
              <w:t xml:space="preserve">180.83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5C68E4A0">
            <w:pPr>
              <w:pStyle w:val="28"/>
              <w:bidi w:val="0"/>
              <w:rPr>
                <w:rFonts w:hint="default"/>
                <w:color w:val="auto"/>
                <w:sz w:val="18"/>
                <w:szCs w:val="11"/>
              </w:rPr>
            </w:pPr>
            <w:r>
              <w:rPr>
                <w:rFonts w:hint="default"/>
                <w:color w:val="auto"/>
                <w:sz w:val="18"/>
                <w:szCs w:val="11"/>
                <w:lang w:val="en-US" w:eastAsia="zh-CN"/>
              </w:rPr>
              <w:t xml:space="preserve">180.83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49CA376D">
            <w:pPr>
              <w:pStyle w:val="28"/>
              <w:bidi w:val="0"/>
              <w:rPr>
                <w:rFonts w:hint="default"/>
                <w:color w:val="auto"/>
                <w:sz w:val="18"/>
                <w:szCs w:val="11"/>
              </w:rPr>
            </w:pPr>
            <w:r>
              <w:rPr>
                <w:rFonts w:hint="default"/>
                <w:color w:val="auto"/>
                <w:sz w:val="18"/>
                <w:szCs w:val="11"/>
                <w:lang w:val="en-US" w:eastAsia="zh-CN"/>
              </w:rPr>
              <w:t xml:space="preserve">180.83 </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1F02A53F">
            <w:pPr>
              <w:pStyle w:val="28"/>
              <w:bidi w:val="0"/>
              <w:rPr>
                <w:rFonts w:hint="default"/>
                <w:color w:val="auto"/>
                <w:sz w:val="18"/>
                <w:szCs w:val="11"/>
              </w:rPr>
            </w:pPr>
            <w:r>
              <w:rPr>
                <w:rFonts w:hint="default"/>
                <w:color w:val="auto"/>
                <w:sz w:val="18"/>
                <w:szCs w:val="11"/>
                <w:lang w:val="en-US" w:eastAsia="zh-CN"/>
              </w:rPr>
              <w:t xml:space="preserve">180.83 </w:t>
            </w:r>
          </w:p>
        </w:tc>
      </w:tr>
      <w:tr w14:paraId="49052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51C389B6">
            <w:pPr>
              <w:pStyle w:val="28"/>
              <w:bidi w:val="0"/>
              <w:rPr>
                <w:rFonts w:hint="default"/>
                <w:color w:val="auto"/>
                <w:sz w:val="15"/>
                <w:szCs w:val="8"/>
              </w:rPr>
            </w:pPr>
            <w:r>
              <w:rPr>
                <w:rFonts w:hint="default"/>
                <w:color w:val="auto"/>
                <w:sz w:val="15"/>
                <w:szCs w:val="8"/>
                <w:lang w:val="en-US" w:eastAsia="zh-CN"/>
              </w:rPr>
              <w:t>1.2.2</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757D7596">
            <w:pPr>
              <w:pStyle w:val="28"/>
              <w:bidi w:val="0"/>
              <w:rPr>
                <w:rFonts w:hint="eastAsia"/>
                <w:color w:val="auto"/>
                <w:sz w:val="15"/>
                <w:szCs w:val="8"/>
              </w:rPr>
            </w:pPr>
            <w:r>
              <w:rPr>
                <w:rFonts w:hint="eastAsia"/>
                <w:color w:val="auto"/>
                <w:sz w:val="15"/>
                <w:szCs w:val="8"/>
                <w:lang w:val="en-US" w:eastAsia="zh-CN"/>
              </w:rPr>
              <w:t>进项税</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0444EAB8">
            <w:pPr>
              <w:pStyle w:val="28"/>
              <w:bidi w:val="0"/>
              <w:rPr>
                <w:rFonts w:hint="default"/>
                <w:color w:val="auto"/>
                <w:sz w:val="18"/>
                <w:szCs w:val="11"/>
              </w:rPr>
            </w:pP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72BAC79D">
            <w:pPr>
              <w:pStyle w:val="28"/>
              <w:bidi w:val="0"/>
              <w:rPr>
                <w:rFonts w:hint="default"/>
                <w:color w:val="auto"/>
                <w:sz w:val="18"/>
                <w:szCs w:val="11"/>
              </w:rPr>
            </w:pP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2350A289">
            <w:pPr>
              <w:pStyle w:val="28"/>
              <w:bidi w:val="0"/>
              <w:rPr>
                <w:rFonts w:hint="default"/>
                <w:color w:val="auto"/>
                <w:sz w:val="18"/>
                <w:szCs w:val="11"/>
              </w:rPr>
            </w:pP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65EE60C2">
            <w:pPr>
              <w:pStyle w:val="28"/>
              <w:bidi w:val="0"/>
              <w:rPr>
                <w:rFonts w:hint="default"/>
                <w:color w:val="auto"/>
                <w:sz w:val="18"/>
                <w:szCs w:val="11"/>
              </w:rPr>
            </w:pP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501482A6">
            <w:pPr>
              <w:pStyle w:val="28"/>
              <w:bidi w:val="0"/>
              <w:rPr>
                <w:rFonts w:hint="default"/>
                <w:color w:val="auto"/>
                <w:sz w:val="18"/>
                <w:szCs w:val="11"/>
              </w:rPr>
            </w:pPr>
            <w:r>
              <w:rPr>
                <w:rFonts w:hint="default"/>
                <w:color w:val="auto"/>
                <w:sz w:val="18"/>
                <w:szCs w:val="11"/>
                <w:lang w:val="en-US" w:eastAsia="zh-CN"/>
              </w:rPr>
              <w:t xml:space="preserve">0.00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0F578336">
            <w:pPr>
              <w:pStyle w:val="28"/>
              <w:bidi w:val="0"/>
              <w:rPr>
                <w:rFonts w:hint="default"/>
                <w:color w:val="auto"/>
                <w:sz w:val="18"/>
                <w:szCs w:val="11"/>
              </w:rPr>
            </w:pPr>
            <w:r>
              <w:rPr>
                <w:rFonts w:hint="default"/>
                <w:color w:val="auto"/>
                <w:sz w:val="18"/>
                <w:szCs w:val="11"/>
                <w:lang w:val="en-US" w:eastAsia="zh-CN"/>
              </w:rPr>
              <w:t xml:space="preserve">0.00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1CC08561">
            <w:pPr>
              <w:pStyle w:val="28"/>
              <w:bidi w:val="0"/>
              <w:rPr>
                <w:rFonts w:hint="default"/>
                <w:color w:val="auto"/>
                <w:sz w:val="18"/>
                <w:szCs w:val="11"/>
              </w:rPr>
            </w:pPr>
            <w:r>
              <w:rPr>
                <w:rFonts w:hint="default"/>
                <w:color w:val="auto"/>
                <w:sz w:val="18"/>
                <w:szCs w:val="11"/>
                <w:lang w:val="en-US" w:eastAsia="zh-CN"/>
              </w:rPr>
              <w:t xml:space="preserve">0.00 </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49BBDB4B">
            <w:pPr>
              <w:pStyle w:val="28"/>
              <w:bidi w:val="0"/>
              <w:rPr>
                <w:rFonts w:hint="default"/>
                <w:color w:val="auto"/>
                <w:sz w:val="18"/>
                <w:szCs w:val="11"/>
              </w:rPr>
            </w:pPr>
            <w:r>
              <w:rPr>
                <w:rFonts w:hint="default"/>
                <w:color w:val="auto"/>
                <w:sz w:val="18"/>
                <w:szCs w:val="11"/>
                <w:lang w:val="en-US" w:eastAsia="zh-CN"/>
              </w:rPr>
              <w:t xml:space="preserve">0.00 </w:t>
            </w:r>
          </w:p>
        </w:tc>
      </w:tr>
      <w:tr w14:paraId="2392B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525BFF30">
            <w:pPr>
              <w:pStyle w:val="28"/>
              <w:bidi w:val="0"/>
              <w:rPr>
                <w:rFonts w:hint="default"/>
                <w:color w:val="auto"/>
                <w:sz w:val="15"/>
                <w:szCs w:val="8"/>
              </w:rPr>
            </w:pPr>
            <w:r>
              <w:rPr>
                <w:rFonts w:hint="default"/>
                <w:color w:val="auto"/>
                <w:sz w:val="15"/>
                <w:szCs w:val="8"/>
                <w:lang w:val="en-US" w:eastAsia="zh-CN"/>
              </w:rPr>
              <w:t>1.2.3</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0ED88FE4">
            <w:pPr>
              <w:pStyle w:val="28"/>
              <w:bidi w:val="0"/>
              <w:rPr>
                <w:rFonts w:hint="eastAsia"/>
                <w:color w:val="auto"/>
                <w:sz w:val="15"/>
                <w:szCs w:val="8"/>
              </w:rPr>
            </w:pPr>
            <w:r>
              <w:rPr>
                <w:rFonts w:hint="eastAsia"/>
                <w:color w:val="auto"/>
                <w:sz w:val="15"/>
                <w:szCs w:val="8"/>
                <w:lang w:val="en-US" w:eastAsia="zh-CN"/>
              </w:rPr>
              <w:t>应缴增值税</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33BC6E18">
            <w:pPr>
              <w:pStyle w:val="28"/>
              <w:bidi w:val="0"/>
              <w:rPr>
                <w:rFonts w:hint="default"/>
                <w:color w:val="auto"/>
                <w:sz w:val="18"/>
                <w:szCs w:val="11"/>
              </w:rPr>
            </w:pP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7577A71D">
            <w:pPr>
              <w:pStyle w:val="28"/>
              <w:bidi w:val="0"/>
              <w:rPr>
                <w:rFonts w:hint="default"/>
                <w:color w:val="auto"/>
                <w:sz w:val="18"/>
                <w:szCs w:val="11"/>
              </w:rPr>
            </w:pP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5351C19C">
            <w:pPr>
              <w:pStyle w:val="28"/>
              <w:bidi w:val="0"/>
              <w:rPr>
                <w:rFonts w:hint="default"/>
                <w:color w:val="auto"/>
                <w:sz w:val="18"/>
                <w:szCs w:val="11"/>
              </w:rPr>
            </w:pP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04CA7BFE">
            <w:pPr>
              <w:pStyle w:val="28"/>
              <w:bidi w:val="0"/>
              <w:rPr>
                <w:rFonts w:hint="default"/>
                <w:color w:val="auto"/>
                <w:sz w:val="18"/>
                <w:szCs w:val="11"/>
              </w:rPr>
            </w:pP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207C2DEF">
            <w:pPr>
              <w:pStyle w:val="28"/>
              <w:bidi w:val="0"/>
              <w:rPr>
                <w:rFonts w:hint="default"/>
                <w:color w:val="auto"/>
                <w:sz w:val="18"/>
                <w:szCs w:val="11"/>
              </w:rPr>
            </w:pPr>
            <w:r>
              <w:rPr>
                <w:rFonts w:hint="default"/>
                <w:color w:val="auto"/>
                <w:sz w:val="18"/>
                <w:szCs w:val="11"/>
                <w:lang w:val="en-US" w:eastAsia="zh-CN"/>
              </w:rPr>
              <w:t xml:space="preserve">0.00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2F28F0D7">
            <w:pPr>
              <w:pStyle w:val="28"/>
              <w:bidi w:val="0"/>
              <w:rPr>
                <w:rFonts w:hint="default"/>
                <w:color w:val="auto"/>
                <w:sz w:val="18"/>
                <w:szCs w:val="11"/>
              </w:rPr>
            </w:pPr>
            <w:r>
              <w:rPr>
                <w:rFonts w:hint="default"/>
                <w:color w:val="auto"/>
                <w:sz w:val="18"/>
                <w:szCs w:val="11"/>
                <w:lang w:val="en-US" w:eastAsia="zh-CN"/>
              </w:rPr>
              <w:t xml:space="preserve">0.00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34766049">
            <w:pPr>
              <w:pStyle w:val="28"/>
              <w:bidi w:val="0"/>
              <w:rPr>
                <w:rFonts w:hint="default"/>
                <w:color w:val="auto"/>
                <w:sz w:val="18"/>
                <w:szCs w:val="11"/>
              </w:rPr>
            </w:pPr>
            <w:r>
              <w:rPr>
                <w:rFonts w:hint="default"/>
                <w:color w:val="auto"/>
                <w:sz w:val="18"/>
                <w:szCs w:val="11"/>
                <w:lang w:val="en-US" w:eastAsia="zh-CN"/>
              </w:rPr>
              <w:t xml:space="preserve">0.00 </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41E78497">
            <w:pPr>
              <w:pStyle w:val="28"/>
              <w:bidi w:val="0"/>
              <w:rPr>
                <w:rFonts w:hint="default"/>
                <w:color w:val="auto"/>
                <w:sz w:val="18"/>
                <w:szCs w:val="11"/>
              </w:rPr>
            </w:pPr>
            <w:r>
              <w:rPr>
                <w:rFonts w:hint="default"/>
                <w:color w:val="auto"/>
                <w:sz w:val="18"/>
                <w:szCs w:val="11"/>
                <w:lang w:val="en-US" w:eastAsia="zh-CN"/>
              </w:rPr>
              <w:t xml:space="preserve">0.00 </w:t>
            </w:r>
          </w:p>
        </w:tc>
      </w:tr>
      <w:tr w14:paraId="14B37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304677F4">
            <w:pPr>
              <w:pStyle w:val="28"/>
              <w:bidi w:val="0"/>
              <w:rPr>
                <w:rFonts w:hint="default"/>
                <w:color w:val="auto"/>
                <w:sz w:val="15"/>
                <w:szCs w:val="8"/>
              </w:rPr>
            </w:pPr>
            <w:r>
              <w:rPr>
                <w:rFonts w:hint="default"/>
                <w:color w:val="auto"/>
                <w:sz w:val="15"/>
                <w:szCs w:val="8"/>
                <w:lang w:val="en-US" w:eastAsia="zh-CN"/>
              </w:rPr>
              <w:t>1.2.4</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2B578C37">
            <w:pPr>
              <w:pStyle w:val="28"/>
              <w:bidi w:val="0"/>
              <w:rPr>
                <w:rFonts w:hint="eastAsia"/>
                <w:color w:val="auto"/>
                <w:sz w:val="15"/>
                <w:szCs w:val="8"/>
              </w:rPr>
            </w:pPr>
            <w:r>
              <w:rPr>
                <w:rFonts w:hint="eastAsia"/>
                <w:color w:val="auto"/>
                <w:sz w:val="15"/>
                <w:szCs w:val="8"/>
                <w:lang w:val="en-US" w:eastAsia="zh-CN"/>
              </w:rPr>
              <w:t>税金及附加</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78E9FE42">
            <w:pPr>
              <w:pStyle w:val="28"/>
              <w:bidi w:val="0"/>
              <w:rPr>
                <w:rFonts w:hint="default"/>
                <w:color w:val="auto"/>
                <w:sz w:val="18"/>
                <w:szCs w:val="11"/>
              </w:rPr>
            </w:pP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36FC52E3">
            <w:pPr>
              <w:pStyle w:val="28"/>
              <w:bidi w:val="0"/>
              <w:rPr>
                <w:rFonts w:hint="default"/>
                <w:color w:val="auto"/>
                <w:sz w:val="18"/>
                <w:szCs w:val="11"/>
              </w:rPr>
            </w:pP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375380E3">
            <w:pPr>
              <w:pStyle w:val="28"/>
              <w:bidi w:val="0"/>
              <w:rPr>
                <w:rFonts w:hint="default"/>
                <w:color w:val="auto"/>
                <w:sz w:val="18"/>
                <w:szCs w:val="11"/>
              </w:rPr>
            </w:pP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56096E01">
            <w:pPr>
              <w:pStyle w:val="28"/>
              <w:bidi w:val="0"/>
              <w:rPr>
                <w:rFonts w:hint="default"/>
                <w:color w:val="auto"/>
                <w:sz w:val="18"/>
                <w:szCs w:val="11"/>
              </w:rPr>
            </w:pP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2566291C">
            <w:pPr>
              <w:pStyle w:val="28"/>
              <w:bidi w:val="0"/>
              <w:rPr>
                <w:rFonts w:hint="default"/>
                <w:color w:val="auto"/>
                <w:sz w:val="18"/>
                <w:szCs w:val="11"/>
              </w:rPr>
            </w:pPr>
            <w:r>
              <w:rPr>
                <w:rFonts w:hint="default"/>
                <w:color w:val="auto"/>
                <w:sz w:val="18"/>
                <w:szCs w:val="11"/>
                <w:lang w:val="en-US" w:eastAsia="zh-CN"/>
              </w:rPr>
              <w:t xml:space="preserve">0.00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178A187F">
            <w:pPr>
              <w:pStyle w:val="28"/>
              <w:bidi w:val="0"/>
              <w:rPr>
                <w:rFonts w:hint="default"/>
                <w:color w:val="auto"/>
                <w:sz w:val="18"/>
                <w:szCs w:val="11"/>
              </w:rPr>
            </w:pPr>
            <w:r>
              <w:rPr>
                <w:rFonts w:hint="default"/>
                <w:color w:val="auto"/>
                <w:sz w:val="18"/>
                <w:szCs w:val="11"/>
                <w:lang w:val="en-US" w:eastAsia="zh-CN"/>
              </w:rPr>
              <w:t xml:space="preserve">0.00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0CE703EF">
            <w:pPr>
              <w:pStyle w:val="28"/>
              <w:bidi w:val="0"/>
              <w:rPr>
                <w:rFonts w:hint="default"/>
                <w:color w:val="auto"/>
                <w:sz w:val="18"/>
                <w:szCs w:val="11"/>
              </w:rPr>
            </w:pPr>
            <w:r>
              <w:rPr>
                <w:rFonts w:hint="default"/>
                <w:color w:val="auto"/>
                <w:sz w:val="18"/>
                <w:szCs w:val="11"/>
                <w:lang w:val="en-US" w:eastAsia="zh-CN"/>
              </w:rPr>
              <w:t xml:space="preserve">0.00 </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5CAE4831">
            <w:pPr>
              <w:pStyle w:val="28"/>
              <w:bidi w:val="0"/>
              <w:rPr>
                <w:rFonts w:hint="default"/>
                <w:color w:val="auto"/>
                <w:sz w:val="18"/>
                <w:szCs w:val="11"/>
              </w:rPr>
            </w:pPr>
            <w:r>
              <w:rPr>
                <w:rFonts w:hint="default"/>
                <w:color w:val="auto"/>
                <w:sz w:val="18"/>
                <w:szCs w:val="11"/>
                <w:lang w:val="en-US" w:eastAsia="zh-CN"/>
              </w:rPr>
              <w:t xml:space="preserve">0.00 </w:t>
            </w:r>
          </w:p>
        </w:tc>
      </w:tr>
      <w:tr w14:paraId="484E8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4AE5F781">
            <w:pPr>
              <w:pStyle w:val="28"/>
              <w:bidi w:val="0"/>
              <w:rPr>
                <w:rFonts w:hint="default"/>
                <w:color w:val="auto"/>
                <w:sz w:val="15"/>
                <w:szCs w:val="8"/>
              </w:rPr>
            </w:pPr>
            <w:r>
              <w:rPr>
                <w:rFonts w:hint="default"/>
                <w:color w:val="auto"/>
                <w:sz w:val="15"/>
                <w:szCs w:val="8"/>
                <w:lang w:val="en-US" w:eastAsia="zh-CN"/>
              </w:rPr>
              <w:t>1.2.5</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3555065D">
            <w:pPr>
              <w:pStyle w:val="28"/>
              <w:bidi w:val="0"/>
              <w:rPr>
                <w:rFonts w:hint="eastAsia"/>
                <w:color w:val="auto"/>
                <w:sz w:val="15"/>
                <w:szCs w:val="8"/>
              </w:rPr>
            </w:pPr>
            <w:r>
              <w:rPr>
                <w:rFonts w:hint="eastAsia"/>
                <w:color w:val="auto"/>
                <w:sz w:val="15"/>
                <w:szCs w:val="8"/>
                <w:lang w:val="en-US" w:eastAsia="zh-CN"/>
              </w:rPr>
              <w:t>所得税</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2FFF8FB9">
            <w:pPr>
              <w:pStyle w:val="28"/>
              <w:bidi w:val="0"/>
              <w:rPr>
                <w:rFonts w:hint="default"/>
                <w:color w:val="auto"/>
                <w:sz w:val="18"/>
                <w:szCs w:val="11"/>
              </w:rPr>
            </w:pP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49A3AC2C">
            <w:pPr>
              <w:pStyle w:val="28"/>
              <w:bidi w:val="0"/>
              <w:rPr>
                <w:rFonts w:hint="default"/>
                <w:color w:val="auto"/>
                <w:sz w:val="18"/>
                <w:szCs w:val="11"/>
              </w:rPr>
            </w:pP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3BE54B82">
            <w:pPr>
              <w:pStyle w:val="28"/>
              <w:bidi w:val="0"/>
              <w:rPr>
                <w:rFonts w:hint="default"/>
                <w:color w:val="auto"/>
                <w:sz w:val="18"/>
                <w:szCs w:val="11"/>
              </w:rPr>
            </w:pP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27C7F788">
            <w:pPr>
              <w:pStyle w:val="28"/>
              <w:bidi w:val="0"/>
              <w:rPr>
                <w:rFonts w:hint="default"/>
                <w:color w:val="auto"/>
                <w:sz w:val="18"/>
                <w:szCs w:val="11"/>
              </w:rPr>
            </w:pP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47F069D0">
            <w:pPr>
              <w:pStyle w:val="28"/>
              <w:bidi w:val="0"/>
              <w:rPr>
                <w:rFonts w:hint="default"/>
                <w:color w:val="auto"/>
                <w:sz w:val="18"/>
                <w:szCs w:val="11"/>
              </w:rPr>
            </w:pPr>
            <w:r>
              <w:rPr>
                <w:rFonts w:hint="default"/>
                <w:color w:val="auto"/>
                <w:sz w:val="18"/>
                <w:szCs w:val="11"/>
                <w:lang w:val="en-US" w:eastAsia="zh-CN"/>
              </w:rPr>
              <w:t xml:space="preserve">0.00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7155C2D7">
            <w:pPr>
              <w:pStyle w:val="28"/>
              <w:bidi w:val="0"/>
              <w:rPr>
                <w:rFonts w:hint="default"/>
                <w:color w:val="auto"/>
                <w:sz w:val="18"/>
                <w:szCs w:val="11"/>
              </w:rPr>
            </w:pPr>
            <w:r>
              <w:rPr>
                <w:rFonts w:hint="default"/>
                <w:color w:val="auto"/>
                <w:sz w:val="18"/>
                <w:szCs w:val="11"/>
                <w:lang w:val="en-US" w:eastAsia="zh-CN"/>
              </w:rPr>
              <w:t xml:space="preserve">0.00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74A0E191">
            <w:pPr>
              <w:pStyle w:val="28"/>
              <w:bidi w:val="0"/>
              <w:rPr>
                <w:rFonts w:hint="default"/>
                <w:color w:val="auto"/>
                <w:sz w:val="18"/>
                <w:szCs w:val="11"/>
              </w:rPr>
            </w:pPr>
            <w:r>
              <w:rPr>
                <w:rFonts w:hint="default"/>
                <w:color w:val="auto"/>
                <w:sz w:val="18"/>
                <w:szCs w:val="11"/>
                <w:lang w:val="en-US" w:eastAsia="zh-CN"/>
              </w:rPr>
              <w:t xml:space="preserve">0.00 </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4EB8FF7F">
            <w:pPr>
              <w:pStyle w:val="28"/>
              <w:bidi w:val="0"/>
              <w:rPr>
                <w:rFonts w:hint="default"/>
                <w:color w:val="auto"/>
                <w:sz w:val="18"/>
                <w:szCs w:val="11"/>
              </w:rPr>
            </w:pPr>
            <w:r>
              <w:rPr>
                <w:rFonts w:hint="default"/>
                <w:color w:val="auto"/>
                <w:sz w:val="18"/>
                <w:szCs w:val="11"/>
                <w:lang w:val="en-US" w:eastAsia="zh-CN"/>
              </w:rPr>
              <w:t xml:space="preserve">0.00 </w:t>
            </w:r>
          </w:p>
        </w:tc>
      </w:tr>
      <w:tr w14:paraId="273D1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7DF27190">
            <w:pPr>
              <w:pStyle w:val="28"/>
              <w:bidi w:val="0"/>
              <w:rPr>
                <w:rFonts w:hint="default"/>
                <w:color w:val="auto"/>
                <w:sz w:val="15"/>
                <w:szCs w:val="8"/>
              </w:rPr>
            </w:pPr>
            <w:r>
              <w:rPr>
                <w:rFonts w:hint="default"/>
                <w:color w:val="auto"/>
                <w:sz w:val="15"/>
                <w:szCs w:val="8"/>
                <w:lang w:val="en-US" w:eastAsia="zh-CN"/>
              </w:rPr>
              <w:t>2</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722B84CC">
            <w:pPr>
              <w:pStyle w:val="28"/>
              <w:bidi w:val="0"/>
              <w:rPr>
                <w:rFonts w:hint="eastAsia"/>
                <w:color w:val="auto"/>
                <w:sz w:val="15"/>
                <w:szCs w:val="8"/>
              </w:rPr>
            </w:pPr>
            <w:r>
              <w:rPr>
                <w:rFonts w:hint="eastAsia"/>
                <w:color w:val="auto"/>
                <w:sz w:val="15"/>
                <w:szCs w:val="8"/>
                <w:lang w:val="en-US" w:eastAsia="zh-CN"/>
              </w:rPr>
              <w:t>投资活动净现金流量</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70F93FA1">
            <w:pPr>
              <w:pStyle w:val="28"/>
              <w:bidi w:val="0"/>
              <w:rPr>
                <w:rFonts w:hint="default"/>
                <w:color w:val="auto"/>
                <w:sz w:val="18"/>
                <w:szCs w:val="11"/>
              </w:rPr>
            </w:pPr>
            <w:r>
              <w:rPr>
                <w:rFonts w:hint="default"/>
                <w:color w:val="auto"/>
                <w:sz w:val="18"/>
                <w:szCs w:val="11"/>
                <w:lang w:val="en-US" w:eastAsia="zh-CN"/>
              </w:rPr>
              <w:t xml:space="preserve">-192315.53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1E249595">
            <w:pPr>
              <w:pStyle w:val="28"/>
              <w:bidi w:val="0"/>
              <w:rPr>
                <w:rFonts w:hint="default"/>
                <w:color w:val="auto"/>
                <w:sz w:val="18"/>
                <w:szCs w:val="11"/>
              </w:rPr>
            </w:pPr>
            <w:r>
              <w:rPr>
                <w:rFonts w:hint="default"/>
                <w:color w:val="auto"/>
                <w:sz w:val="18"/>
                <w:szCs w:val="11"/>
                <w:lang w:val="en-US" w:eastAsia="zh-CN"/>
              </w:rPr>
              <w:t xml:space="preserve">-20254.97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5588C90E">
            <w:pPr>
              <w:pStyle w:val="28"/>
              <w:bidi w:val="0"/>
              <w:rPr>
                <w:rFonts w:hint="default"/>
                <w:color w:val="auto"/>
                <w:sz w:val="18"/>
                <w:szCs w:val="11"/>
              </w:rPr>
            </w:pPr>
            <w:r>
              <w:rPr>
                <w:rFonts w:hint="default"/>
                <w:color w:val="auto"/>
                <w:sz w:val="18"/>
                <w:szCs w:val="11"/>
                <w:lang w:val="en-US" w:eastAsia="zh-CN"/>
              </w:rPr>
              <w:t xml:space="preserve">-86798.96 </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683EC2FA">
            <w:pPr>
              <w:pStyle w:val="28"/>
              <w:bidi w:val="0"/>
              <w:rPr>
                <w:rFonts w:hint="default"/>
                <w:color w:val="auto"/>
                <w:sz w:val="18"/>
                <w:szCs w:val="11"/>
              </w:rPr>
            </w:pPr>
            <w:r>
              <w:rPr>
                <w:rFonts w:hint="default"/>
                <w:color w:val="auto"/>
                <w:sz w:val="18"/>
                <w:szCs w:val="11"/>
                <w:lang w:val="en-US" w:eastAsia="zh-CN"/>
              </w:rPr>
              <w:t xml:space="preserve">-85261.60 </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7B31BD46">
            <w:pPr>
              <w:pStyle w:val="28"/>
              <w:bidi w:val="0"/>
              <w:rPr>
                <w:rFonts w:hint="default"/>
                <w:color w:val="auto"/>
                <w:sz w:val="18"/>
                <w:szCs w:val="11"/>
              </w:rPr>
            </w:pPr>
            <w:r>
              <w:rPr>
                <w:rFonts w:hint="default"/>
                <w:color w:val="auto"/>
                <w:sz w:val="18"/>
                <w:szCs w:val="11"/>
                <w:lang w:val="en-US" w:eastAsia="zh-CN"/>
              </w:rPr>
              <w:t xml:space="preserve">0.00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6DB3CFDF">
            <w:pPr>
              <w:pStyle w:val="28"/>
              <w:bidi w:val="0"/>
              <w:rPr>
                <w:rFonts w:hint="default"/>
                <w:color w:val="auto"/>
                <w:sz w:val="18"/>
                <w:szCs w:val="11"/>
              </w:rPr>
            </w:pPr>
            <w:r>
              <w:rPr>
                <w:rFonts w:hint="default"/>
                <w:color w:val="auto"/>
                <w:sz w:val="18"/>
                <w:szCs w:val="11"/>
                <w:lang w:val="en-US" w:eastAsia="zh-CN"/>
              </w:rPr>
              <w:t xml:space="preserve">0.00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7EFD2FA8">
            <w:pPr>
              <w:pStyle w:val="28"/>
              <w:bidi w:val="0"/>
              <w:rPr>
                <w:rFonts w:hint="default"/>
                <w:color w:val="auto"/>
                <w:sz w:val="18"/>
                <w:szCs w:val="11"/>
              </w:rPr>
            </w:pPr>
            <w:r>
              <w:rPr>
                <w:rFonts w:hint="default"/>
                <w:color w:val="auto"/>
                <w:sz w:val="18"/>
                <w:szCs w:val="11"/>
                <w:lang w:val="en-US" w:eastAsia="zh-CN"/>
              </w:rPr>
              <w:t xml:space="preserve">0.00 </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3ABC38E7">
            <w:pPr>
              <w:pStyle w:val="28"/>
              <w:bidi w:val="0"/>
              <w:rPr>
                <w:rFonts w:hint="default"/>
                <w:color w:val="auto"/>
                <w:sz w:val="18"/>
                <w:szCs w:val="11"/>
              </w:rPr>
            </w:pPr>
            <w:r>
              <w:rPr>
                <w:rFonts w:hint="default"/>
                <w:color w:val="auto"/>
                <w:sz w:val="18"/>
                <w:szCs w:val="11"/>
                <w:lang w:val="en-US" w:eastAsia="zh-CN"/>
              </w:rPr>
              <w:t xml:space="preserve">0.00 </w:t>
            </w:r>
          </w:p>
        </w:tc>
      </w:tr>
      <w:tr w14:paraId="74525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6E8F40E8">
            <w:pPr>
              <w:pStyle w:val="28"/>
              <w:bidi w:val="0"/>
              <w:rPr>
                <w:rFonts w:hint="default"/>
                <w:color w:val="auto"/>
                <w:sz w:val="15"/>
                <w:szCs w:val="8"/>
              </w:rPr>
            </w:pPr>
            <w:r>
              <w:rPr>
                <w:rFonts w:hint="default"/>
                <w:color w:val="auto"/>
                <w:sz w:val="15"/>
                <w:szCs w:val="8"/>
                <w:lang w:val="en-US" w:eastAsia="zh-CN"/>
              </w:rPr>
              <w:t>2.1</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0E69FC77">
            <w:pPr>
              <w:pStyle w:val="28"/>
              <w:bidi w:val="0"/>
              <w:rPr>
                <w:rFonts w:hint="eastAsia"/>
                <w:color w:val="auto"/>
                <w:sz w:val="15"/>
                <w:szCs w:val="8"/>
              </w:rPr>
            </w:pPr>
            <w:r>
              <w:rPr>
                <w:rFonts w:hint="eastAsia"/>
                <w:color w:val="auto"/>
                <w:sz w:val="15"/>
                <w:szCs w:val="8"/>
                <w:lang w:val="en-US" w:eastAsia="zh-CN"/>
              </w:rPr>
              <w:t>现金流入</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14299898">
            <w:pPr>
              <w:pStyle w:val="28"/>
              <w:bidi w:val="0"/>
              <w:rPr>
                <w:rFonts w:hint="default"/>
                <w:color w:val="auto"/>
                <w:sz w:val="18"/>
                <w:szCs w:val="11"/>
              </w:rPr>
            </w:pPr>
            <w:r>
              <w:rPr>
                <w:rFonts w:hint="default"/>
                <w:color w:val="auto"/>
                <w:sz w:val="18"/>
                <w:szCs w:val="11"/>
                <w:lang w:val="en-US" w:eastAsia="zh-CN"/>
              </w:rPr>
              <w:t xml:space="preserve">0.00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3759D0FA">
            <w:pPr>
              <w:pStyle w:val="28"/>
              <w:bidi w:val="0"/>
              <w:rPr>
                <w:rFonts w:hint="default"/>
                <w:color w:val="auto"/>
                <w:sz w:val="18"/>
                <w:szCs w:val="11"/>
              </w:rPr>
            </w:pPr>
            <w:r>
              <w:rPr>
                <w:rFonts w:hint="default"/>
                <w:color w:val="auto"/>
                <w:sz w:val="18"/>
                <w:szCs w:val="11"/>
                <w:lang w:val="en-US" w:eastAsia="zh-CN"/>
              </w:rPr>
              <w:t xml:space="preserve">0.00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5E5B25AC">
            <w:pPr>
              <w:pStyle w:val="28"/>
              <w:bidi w:val="0"/>
              <w:rPr>
                <w:rFonts w:hint="default"/>
                <w:color w:val="auto"/>
                <w:sz w:val="18"/>
                <w:szCs w:val="11"/>
              </w:rPr>
            </w:pPr>
            <w:r>
              <w:rPr>
                <w:rFonts w:hint="default"/>
                <w:color w:val="auto"/>
                <w:sz w:val="18"/>
                <w:szCs w:val="11"/>
                <w:lang w:val="en-US" w:eastAsia="zh-CN"/>
              </w:rPr>
              <w:t xml:space="preserve">0.00 </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796DBE60">
            <w:pPr>
              <w:pStyle w:val="28"/>
              <w:bidi w:val="0"/>
              <w:rPr>
                <w:rFonts w:hint="default"/>
                <w:color w:val="auto"/>
                <w:sz w:val="18"/>
                <w:szCs w:val="11"/>
              </w:rPr>
            </w:pPr>
            <w:r>
              <w:rPr>
                <w:rFonts w:hint="default"/>
                <w:color w:val="auto"/>
                <w:sz w:val="18"/>
                <w:szCs w:val="11"/>
                <w:lang w:val="en-US" w:eastAsia="zh-CN"/>
              </w:rPr>
              <w:t xml:space="preserve">0.00 </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67734CF3">
            <w:pPr>
              <w:pStyle w:val="28"/>
              <w:bidi w:val="0"/>
              <w:rPr>
                <w:rFonts w:hint="default"/>
                <w:color w:val="auto"/>
                <w:sz w:val="18"/>
                <w:szCs w:val="11"/>
              </w:rPr>
            </w:pPr>
            <w:r>
              <w:rPr>
                <w:rFonts w:hint="default"/>
                <w:color w:val="auto"/>
                <w:sz w:val="18"/>
                <w:szCs w:val="11"/>
                <w:lang w:val="en-US" w:eastAsia="zh-CN"/>
              </w:rPr>
              <w:t xml:space="preserve">0.00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4735BF38">
            <w:pPr>
              <w:pStyle w:val="28"/>
              <w:bidi w:val="0"/>
              <w:rPr>
                <w:rFonts w:hint="default"/>
                <w:color w:val="auto"/>
                <w:sz w:val="18"/>
                <w:szCs w:val="11"/>
              </w:rPr>
            </w:pPr>
            <w:r>
              <w:rPr>
                <w:rFonts w:hint="default"/>
                <w:color w:val="auto"/>
                <w:sz w:val="18"/>
                <w:szCs w:val="11"/>
                <w:lang w:val="en-US" w:eastAsia="zh-CN"/>
              </w:rPr>
              <w:t xml:space="preserve">0.00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159D27D0">
            <w:pPr>
              <w:pStyle w:val="28"/>
              <w:bidi w:val="0"/>
              <w:rPr>
                <w:rFonts w:hint="default"/>
                <w:color w:val="auto"/>
                <w:sz w:val="18"/>
                <w:szCs w:val="11"/>
              </w:rPr>
            </w:pPr>
            <w:r>
              <w:rPr>
                <w:rFonts w:hint="default"/>
                <w:color w:val="auto"/>
                <w:sz w:val="18"/>
                <w:szCs w:val="11"/>
                <w:lang w:val="en-US" w:eastAsia="zh-CN"/>
              </w:rPr>
              <w:t xml:space="preserve">0.00 </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7D99DB53">
            <w:pPr>
              <w:pStyle w:val="28"/>
              <w:bidi w:val="0"/>
              <w:rPr>
                <w:rFonts w:hint="default"/>
                <w:color w:val="auto"/>
                <w:sz w:val="18"/>
                <w:szCs w:val="11"/>
              </w:rPr>
            </w:pPr>
            <w:r>
              <w:rPr>
                <w:rFonts w:hint="default"/>
                <w:color w:val="auto"/>
                <w:sz w:val="18"/>
                <w:szCs w:val="11"/>
                <w:lang w:val="en-US" w:eastAsia="zh-CN"/>
              </w:rPr>
              <w:t xml:space="preserve">0.00 </w:t>
            </w:r>
          </w:p>
        </w:tc>
      </w:tr>
      <w:tr w14:paraId="59AB4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28D6C9B3">
            <w:pPr>
              <w:pStyle w:val="28"/>
              <w:bidi w:val="0"/>
              <w:rPr>
                <w:rFonts w:hint="default"/>
                <w:color w:val="auto"/>
                <w:sz w:val="15"/>
                <w:szCs w:val="8"/>
              </w:rPr>
            </w:pPr>
            <w:r>
              <w:rPr>
                <w:rFonts w:hint="default"/>
                <w:color w:val="auto"/>
                <w:sz w:val="15"/>
                <w:szCs w:val="8"/>
                <w:lang w:val="en-US" w:eastAsia="zh-CN"/>
              </w:rPr>
              <w:t>2.2</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1F5A1616">
            <w:pPr>
              <w:pStyle w:val="28"/>
              <w:bidi w:val="0"/>
              <w:rPr>
                <w:rFonts w:hint="eastAsia"/>
                <w:color w:val="auto"/>
                <w:sz w:val="15"/>
                <w:szCs w:val="8"/>
              </w:rPr>
            </w:pPr>
            <w:r>
              <w:rPr>
                <w:rFonts w:hint="eastAsia"/>
                <w:color w:val="auto"/>
                <w:sz w:val="15"/>
                <w:szCs w:val="8"/>
                <w:lang w:val="en-US" w:eastAsia="zh-CN"/>
              </w:rPr>
              <w:t>现金流出</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3F550723">
            <w:pPr>
              <w:pStyle w:val="28"/>
              <w:bidi w:val="0"/>
              <w:rPr>
                <w:rFonts w:hint="default"/>
                <w:color w:val="auto"/>
                <w:sz w:val="18"/>
                <w:szCs w:val="11"/>
              </w:rPr>
            </w:pPr>
            <w:r>
              <w:rPr>
                <w:rFonts w:hint="default"/>
                <w:color w:val="auto"/>
                <w:sz w:val="18"/>
                <w:szCs w:val="11"/>
                <w:lang w:val="en-US" w:eastAsia="zh-CN"/>
              </w:rPr>
              <w:t xml:space="preserve">192315.53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5FEF346B">
            <w:pPr>
              <w:pStyle w:val="28"/>
              <w:bidi w:val="0"/>
              <w:rPr>
                <w:rFonts w:hint="default"/>
                <w:color w:val="auto"/>
                <w:sz w:val="18"/>
                <w:szCs w:val="11"/>
              </w:rPr>
            </w:pPr>
            <w:r>
              <w:rPr>
                <w:rFonts w:hint="default"/>
                <w:color w:val="auto"/>
                <w:sz w:val="18"/>
                <w:szCs w:val="11"/>
                <w:lang w:val="en-US" w:eastAsia="zh-CN"/>
              </w:rPr>
              <w:t xml:space="preserve">20254.97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76983D2A">
            <w:pPr>
              <w:pStyle w:val="28"/>
              <w:bidi w:val="0"/>
              <w:rPr>
                <w:rFonts w:hint="default"/>
                <w:color w:val="auto"/>
                <w:sz w:val="18"/>
                <w:szCs w:val="11"/>
              </w:rPr>
            </w:pPr>
            <w:r>
              <w:rPr>
                <w:rFonts w:hint="default"/>
                <w:color w:val="auto"/>
                <w:sz w:val="18"/>
                <w:szCs w:val="11"/>
                <w:lang w:val="en-US" w:eastAsia="zh-CN"/>
              </w:rPr>
              <w:t xml:space="preserve">86798.96 </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0D542EB6">
            <w:pPr>
              <w:pStyle w:val="28"/>
              <w:bidi w:val="0"/>
              <w:rPr>
                <w:rFonts w:hint="default"/>
                <w:color w:val="auto"/>
                <w:sz w:val="18"/>
                <w:szCs w:val="11"/>
              </w:rPr>
            </w:pPr>
            <w:r>
              <w:rPr>
                <w:rFonts w:hint="default"/>
                <w:color w:val="auto"/>
                <w:sz w:val="18"/>
                <w:szCs w:val="11"/>
                <w:lang w:val="en-US" w:eastAsia="zh-CN"/>
              </w:rPr>
              <w:t xml:space="preserve">85261.60 </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74F99A17">
            <w:pPr>
              <w:pStyle w:val="28"/>
              <w:bidi w:val="0"/>
              <w:rPr>
                <w:rFonts w:hint="default"/>
                <w:color w:val="auto"/>
                <w:sz w:val="18"/>
                <w:szCs w:val="11"/>
              </w:rPr>
            </w:pPr>
            <w:r>
              <w:rPr>
                <w:rFonts w:hint="default"/>
                <w:color w:val="auto"/>
                <w:sz w:val="18"/>
                <w:szCs w:val="11"/>
                <w:lang w:val="en-US" w:eastAsia="zh-CN"/>
              </w:rPr>
              <w:t xml:space="preserve">0.00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2AB66A88">
            <w:pPr>
              <w:pStyle w:val="28"/>
              <w:bidi w:val="0"/>
              <w:rPr>
                <w:rFonts w:hint="default"/>
                <w:color w:val="auto"/>
                <w:sz w:val="18"/>
                <w:szCs w:val="11"/>
              </w:rPr>
            </w:pPr>
            <w:r>
              <w:rPr>
                <w:rFonts w:hint="default"/>
                <w:color w:val="auto"/>
                <w:sz w:val="18"/>
                <w:szCs w:val="11"/>
                <w:lang w:val="en-US" w:eastAsia="zh-CN"/>
              </w:rPr>
              <w:t xml:space="preserve">0.00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3E0818E2">
            <w:pPr>
              <w:pStyle w:val="28"/>
              <w:bidi w:val="0"/>
              <w:rPr>
                <w:rFonts w:hint="default"/>
                <w:color w:val="auto"/>
                <w:sz w:val="18"/>
                <w:szCs w:val="11"/>
              </w:rPr>
            </w:pPr>
            <w:r>
              <w:rPr>
                <w:rFonts w:hint="default"/>
                <w:color w:val="auto"/>
                <w:sz w:val="18"/>
                <w:szCs w:val="11"/>
                <w:lang w:val="en-US" w:eastAsia="zh-CN"/>
              </w:rPr>
              <w:t xml:space="preserve">0.00 </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413F36ED">
            <w:pPr>
              <w:pStyle w:val="28"/>
              <w:bidi w:val="0"/>
              <w:rPr>
                <w:rFonts w:hint="default"/>
                <w:color w:val="auto"/>
                <w:sz w:val="18"/>
                <w:szCs w:val="11"/>
              </w:rPr>
            </w:pPr>
            <w:r>
              <w:rPr>
                <w:rFonts w:hint="default"/>
                <w:color w:val="auto"/>
                <w:sz w:val="18"/>
                <w:szCs w:val="11"/>
                <w:lang w:val="en-US" w:eastAsia="zh-CN"/>
              </w:rPr>
              <w:t xml:space="preserve">0.00 </w:t>
            </w:r>
          </w:p>
        </w:tc>
      </w:tr>
      <w:tr w14:paraId="6AC56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0F390D5E">
            <w:pPr>
              <w:pStyle w:val="28"/>
              <w:bidi w:val="0"/>
              <w:rPr>
                <w:rFonts w:hint="default"/>
                <w:color w:val="auto"/>
                <w:sz w:val="15"/>
                <w:szCs w:val="8"/>
              </w:rPr>
            </w:pPr>
            <w:r>
              <w:rPr>
                <w:rFonts w:hint="default"/>
                <w:color w:val="auto"/>
                <w:sz w:val="15"/>
                <w:szCs w:val="8"/>
                <w:lang w:val="en-US" w:eastAsia="zh-CN"/>
              </w:rPr>
              <w:t>2.2.1</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609BAFAB">
            <w:pPr>
              <w:pStyle w:val="28"/>
              <w:bidi w:val="0"/>
              <w:rPr>
                <w:rFonts w:hint="eastAsia"/>
                <w:color w:val="auto"/>
                <w:sz w:val="15"/>
                <w:szCs w:val="8"/>
              </w:rPr>
            </w:pPr>
            <w:r>
              <w:rPr>
                <w:rFonts w:hint="eastAsia"/>
                <w:color w:val="auto"/>
                <w:sz w:val="15"/>
                <w:szCs w:val="8"/>
                <w:lang w:val="en-US" w:eastAsia="zh-CN"/>
              </w:rPr>
              <w:t>建设投资</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32F08FA4">
            <w:pPr>
              <w:pStyle w:val="28"/>
              <w:bidi w:val="0"/>
              <w:rPr>
                <w:rFonts w:hint="default"/>
                <w:color w:val="auto"/>
                <w:sz w:val="18"/>
                <w:szCs w:val="11"/>
              </w:rPr>
            </w:pPr>
            <w:r>
              <w:rPr>
                <w:rFonts w:hint="default"/>
                <w:color w:val="auto"/>
                <w:sz w:val="18"/>
                <w:szCs w:val="11"/>
                <w:lang w:val="en-US" w:eastAsia="zh-CN"/>
              </w:rPr>
              <w:t xml:space="preserve">192315.53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5353F0A8">
            <w:pPr>
              <w:pStyle w:val="28"/>
              <w:bidi w:val="0"/>
              <w:rPr>
                <w:rFonts w:hint="default"/>
                <w:color w:val="auto"/>
                <w:sz w:val="18"/>
                <w:szCs w:val="11"/>
              </w:rPr>
            </w:pPr>
            <w:r>
              <w:rPr>
                <w:rFonts w:hint="default"/>
                <w:color w:val="auto"/>
                <w:sz w:val="18"/>
                <w:szCs w:val="11"/>
                <w:lang w:val="en-US" w:eastAsia="zh-CN"/>
              </w:rPr>
              <w:t xml:space="preserve">20254.97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583FB83B">
            <w:pPr>
              <w:pStyle w:val="28"/>
              <w:bidi w:val="0"/>
              <w:rPr>
                <w:rFonts w:hint="default"/>
                <w:color w:val="auto"/>
                <w:sz w:val="18"/>
                <w:szCs w:val="11"/>
              </w:rPr>
            </w:pPr>
            <w:r>
              <w:rPr>
                <w:rFonts w:hint="default"/>
                <w:color w:val="auto"/>
                <w:sz w:val="18"/>
                <w:szCs w:val="11"/>
                <w:lang w:val="en-US" w:eastAsia="zh-CN"/>
              </w:rPr>
              <w:t xml:space="preserve">86798.96 </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19ADE101">
            <w:pPr>
              <w:pStyle w:val="28"/>
              <w:bidi w:val="0"/>
              <w:rPr>
                <w:rFonts w:hint="default"/>
                <w:color w:val="auto"/>
                <w:sz w:val="18"/>
                <w:szCs w:val="11"/>
              </w:rPr>
            </w:pPr>
            <w:r>
              <w:rPr>
                <w:rFonts w:hint="default"/>
                <w:color w:val="auto"/>
                <w:sz w:val="18"/>
                <w:szCs w:val="11"/>
                <w:lang w:val="en-US" w:eastAsia="zh-CN"/>
              </w:rPr>
              <w:t xml:space="preserve">85261.60 </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501AB334">
            <w:pPr>
              <w:pStyle w:val="28"/>
              <w:bidi w:val="0"/>
              <w:rPr>
                <w:rFonts w:hint="default"/>
                <w:color w:val="auto"/>
                <w:sz w:val="18"/>
                <w:szCs w:val="11"/>
              </w:rPr>
            </w:pP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03A5EB97">
            <w:pPr>
              <w:pStyle w:val="28"/>
              <w:bidi w:val="0"/>
              <w:rPr>
                <w:rFonts w:hint="default"/>
                <w:color w:val="auto"/>
                <w:sz w:val="18"/>
                <w:szCs w:val="11"/>
              </w:rPr>
            </w:pP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20EFC789">
            <w:pPr>
              <w:pStyle w:val="28"/>
              <w:bidi w:val="0"/>
              <w:rPr>
                <w:rFonts w:hint="default"/>
                <w:color w:val="auto"/>
                <w:sz w:val="18"/>
                <w:szCs w:val="11"/>
              </w:rPr>
            </w:pP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5312D904">
            <w:pPr>
              <w:pStyle w:val="28"/>
              <w:bidi w:val="0"/>
              <w:rPr>
                <w:rFonts w:hint="default"/>
                <w:color w:val="auto"/>
                <w:sz w:val="18"/>
                <w:szCs w:val="11"/>
              </w:rPr>
            </w:pPr>
          </w:p>
        </w:tc>
      </w:tr>
      <w:tr w14:paraId="130EA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5F97B6E3">
            <w:pPr>
              <w:pStyle w:val="28"/>
              <w:bidi w:val="0"/>
              <w:rPr>
                <w:rFonts w:hint="default"/>
                <w:color w:val="auto"/>
                <w:sz w:val="15"/>
                <w:szCs w:val="8"/>
              </w:rPr>
            </w:pPr>
            <w:r>
              <w:rPr>
                <w:rFonts w:hint="default"/>
                <w:color w:val="auto"/>
                <w:sz w:val="15"/>
                <w:szCs w:val="8"/>
                <w:lang w:val="en-US" w:eastAsia="zh-CN"/>
              </w:rPr>
              <w:t>3</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0A9C099A">
            <w:pPr>
              <w:pStyle w:val="28"/>
              <w:bidi w:val="0"/>
              <w:rPr>
                <w:rFonts w:hint="eastAsia"/>
                <w:color w:val="auto"/>
                <w:sz w:val="15"/>
                <w:szCs w:val="8"/>
              </w:rPr>
            </w:pPr>
            <w:r>
              <w:rPr>
                <w:rFonts w:hint="eastAsia"/>
                <w:color w:val="auto"/>
                <w:sz w:val="15"/>
                <w:szCs w:val="8"/>
                <w:lang w:val="en-US" w:eastAsia="zh-CN"/>
              </w:rPr>
              <w:t>筹资活动净现金流量</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1B72B800">
            <w:pPr>
              <w:pStyle w:val="28"/>
              <w:bidi w:val="0"/>
              <w:rPr>
                <w:rFonts w:hint="default"/>
                <w:color w:val="auto"/>
                <w:sz w:val="18"/>
                <w:szCs w:val="11"/>
              </w:rPr>
            </w:pPr>
            <w:r>
              <w:rPr>
                <w:rFonts w:hint="default"/>
                <w:color w:val="auto"/>
                <w:sz w:val="18"/>
                <w:szCs w:val="11"/>
                <w:lang w:val="en-US" w:eastAsia="zh-CN"/>
              </w:rPr>
              <w:t xml:space="preserve">24839.45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36598621">
            <w:pPr>
              <w:pStyle w:val="28"/>
              <w:bidi w:val="0"/>
              <w:rPr>
                <w:rFonts w:hint="default"/>
                <w:color w:val="auto"/>
                <w:sz w:val="18"/>
                <w:szCs w:val="11"/>
              </w:rPr>
            </w:pPr>
            <w:r>
              <w:rPr>
                <w:rFonts w:hint="default"/>
                <w:color w:val="auto"/>
                <w:sz w:val="18"/>
                <w:szCs w:val="11"/>
                <w:lang w:val="en-US" w:eastAsia="zh-CN"/>
              </w:rPr>
              <w:t xml:space="preserve">20254.97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698AB731">
            <w:pPr>
              <w:pStyle w:val="28"/>
              <w:bidi w:val="0"/>
              <w:rPr>
                <w:rFonts w:hint="default"/>
                <w:color w:val="auto"/>
                <w:sz w:val="18"/>
                <w:szCs w:val="11"/>
              </w:rPr>
            </w:pPr>
            <w:r>
              <w:rPr>
                <w:rFonts w:hint="default"/>
                <w:color w:val="auto"/>
                <w:sz w:val="18"/>
                <w:szCs w:val="11"/>
                <w:lang w:val="en-US" w:eastAsia="zh-CN"/>
              </w:rPr>
              <w:t xml:space="preserve">86798.96 </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1332E330">
            <w:pPr>
              <w:pStyle w:val="28"/>
              <w:bidi w:val="0"/>
              <w:rPr>
                <w:rFonts w:hint="default"/>
                <w:color w:val="auto"/>
                <w:sz w:val="18"/>
                <w:szCs w:val="11"/>
              </w:rPr>
            </w:pPr>
            <w:r>
              <w:rPr>
                <w:rFonts w:hint="default"/>
                <w:color w:val="auto"/>
                <w:sz w:val="18"/>
                <w:szCs w:val="11"/>
                <w:lang w:val="en-US" w:eastAsia="zh-CN"/>
              </w:rPr>
              <w:t xml:space="preserve">85261.60 </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2E031437">
            <w:pPr>
              <w:pStyle w:val="28"/>
              <w:bidi w:val="0"/>
              <w:rPr>
                <w:rFonts w:hint="default"/>
                <w:color w:val="auto"/>
                <w:sz w:val="18"/>
                <w:szCs w:val="11"/>
              </w:rPr>
            </w:pPr>
            <w:r>
              <w:rPr>
                <w:rFonts w:hint="default"/>
                <w:color w:val="auto"/>
                <w:sz w:val="18"/>
                <w:szCs w:val="11"/>
                <w:lang w:val="en-US" w:eastAsia="zh-CN"/>
              </w:rPr>
              <w:t xml:space="preserve">-3432.00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472AD2DE">
            <w:pPr>
              <w:pStyle w:val="28"/>
              <w:bidi w:val="0"/>
              <w:rPr>
                <w:rFonts w:hint="default"/>
                <w:color w:val="auto"/>
                <w:sz w:val="18"/>
                <w:szCs w:val="11"/>
              </w:rPr>
            </w:pPr>
            <w:r>
              <w:rPr>
                <w:rFonts w:hint="default"/>
                <w:color w:val="auto"/>
                <w:sz w:val="18"/>
                <w:szCs w:val="11"/>
                <w:lang w:val="en-US" w:eastAsia="zh-CN"/>
              </w:rPr>
              <w:t xml:space="preserve">-19672.00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4DC99B23">
            <w:pPr>
              <w:pStyle w:val="28"/>
              <w:bidi w:val="0"/>
              <w:rPr>
                <w:rFonts w:hint="default"/>
                <w:color w:val="auto"/>
                <w:sz w:val="18"/>
                <w:szCs w:val="11"/>
              </w:rPr>
            </w:pPr>
            <w:r>
              <w:rPr>
                <w:rFonts w:hint="default"/>
                <w:color w:val="auto"/>
                <w:sz w:val="18"/>
                <w:szCs w:val="11"/>
                <w:lang w:val="en-US" w:eastAsia="zh-CN"/>
              </w:rPr>
              <w:t xml:space="preserve">-72954.72 </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41059EE5">
            <w:pPr>
              <w:pStyle w:val="28"/>
              <w:bidi w:val="0"/>
              <w:rPr>
                <w:rFonts w:hint="default"/>
                <w:color w:val="auto"/>
                <w:sz w:val="18"/>
                <w:szCs w:val="11"/>
              </w:rPr>
            </w:pPr>
            <w:r>
              <w:rPr>
                <w:rFonts w:hint="default"/>
                <w:color w:val="auto"/>
                <w:sz w:val="18"/>
                <w:szCs w:val="11"/>
                <w:lang w:val="en-US" w:eastAsia="zh-CN"/>
              </w:rPr>
              <w:t xml:space="preserve">-71417.36 </w:t>
            </w:r>
          </w:p>
        </w:tc>
      </w:tr>
      <w:tr w14:paraId="69F6D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263724DF">
            <w:pPr>
              <w:pStyle w:val="28"/>
              <w:bidi w:val="0"/>
              <w:rPr>
                <w:rFonts w:hint="default"/>
                <w:color w:val="auto"/>
                <w:sz w:val="15"/>
                <w:szCs w:val="8"/>
              </w:rPr>
            </w:pPr>
            <w:r>
              <w:rPr>
                <w:rFonts w:hint="default"/>
                <w:color w:val="auto"/>
                <w:sz w:val="15"/>
                <w:szCs w:val="8"/>
                <w:lang w:val="en-US" w:eastAsia="zh-CN"/>
              </w:rPr>
              <w:t>3.1</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746F3183">
            <w:pPr>
              <w:pStyle w:val="28"/>
              <w:bidi w:val="0"/>
              <w:rPr>
                <w:rFonts w:hint="eastAsia"/>
                <w:color w:val="auto"/>
                <w:sz w:val="15"/>
                <w:szCs w:val="8"/>
              </w:rPr>
            </w:pPr>
            <w:r>
              <w:rPr>
                <w:rFonts w:hint="eastAsia"/>
                <w:color w:val="auto"/>
                <w:sz w:val="15"/>
                <w:szCs w:val="8"/>
                <w:lang w:val="en-US" w:eastAsia="zh-CN"/>
              </w:rPr>
              <w:t>现金流入</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7EFBBCDF">
            <w:pPr>
              <w:pStyle w:val="28"/>
              <w:bidi w:val="0"/>
              <w:rPr>
                <w:rFonts w:hint="default"/>
                <w:color w:val="auto"/>
                <w:sz w:val="18"/>
                <w:szCs w:val="11"/>
              </w:rPr>
            </w:pPr>
            <w:r>
              <w:rPr>
                <w:rFonts w:hint="default"/>
                <w:color w:val="auto"/>
                <w:sz w:val="18"/>
                <w:szCs w:val="11"/>
                <w:lang w:val="en-US" w:eastAsia="zh-CN"/>
              </w:rPr>
              <w:t xml:space="preserve">196439.45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7B9A7392">
            <w:pPr>
              <w:pStyle w:val="28"/>
              <w:bidi w:val="0"/>
              <w:rPr>
                <w:rFonts w:hint="default"/>
                <w:color w:val="auto"/>
                <w:sz w:val="18"/>
                <w:szCs w:val="11"/>
              </w:rPr>
            </w:pPr>
            <w:r>
              <w:rPr>
                <w:rFonts w:hint="default"/>
                <w:color w:val="auto"/>
                <w:sz w:val="18"/>
                <w:szCs w:val="11"/>
                <w:lang w:val="en-US" w:eastAsia="zh-CN"/>
              </w:rPr>
              <w:t xml:space="preserve">20449.85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6B831332">
            <w:pPr>
              <w:pStyle w:val="28"/>
              <w:bidi w:val="0"/>
              <w:rPr>
                <w:rFonts w:hint="default"/>
                <w:color w:val="auto"/>
                <w:sz w:val="18"/>
                <w:szCs w:val="11"/>
              </w:rPr>
            </w:pPr>
            <w:r>
              <w:rPr>
                <w:rFonts w:hint="default"/>
                <w:color w:val="auto"/>
                <w:sz w:val="18"/>
                <w:szCs w:val="11"/>
                <w:lang w:val="en-US" w:eastAsia="zh-CN"/>
              </w:rPr>
              <w:t xml:space="preserve">87994.80 </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656AB583">
            <w:pPr>
              <w:pStyle w:val="28"/>
              <w:bidi w:val="0"/>
              <w:rPr>
                <w:rFonts w:hint="default"/>
                <w:color w:val="auto"/>
                <w:sz w:val="18"/>
                <w:szCs w:val="11"/>
              </w:rPr>
            </w:pPr>
            <w:r>
              <w:rPr>
                <w:rFonts w:hint="default"/>
                <w:color w:val="auto"/>
                <w:sz w:val="18"/>
                <w:szCs w:val="11"/>
                <w:lang w:val="en-US" w:eastAsia="zh-CN"/>
              </w:rPr>
              <w:t xml:space="preserve">87994.80 </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1E94CE75">
            <w:pPr>
              <w:pStyle w:val="28"/>
              <w:bidi w:val="0"/>
              <w:rPr>
                <w:rFonts w:hint="default"/>
                <w:color w:val="auto"/>
                <w:sz w:val="18"/>
                <w:szCs w:val="11"/>
              </w:rPr>
            </w:pPr>
            <w:r>
              <w:rPr>
                <w:rFonts w:hint="default"/>
                <w:color w:val="auto"/>
                <w:sz w:val="18"/>
                <w:szCs w:val="11"/>
                <w:lang w:val="en-US" w:eastAsia="zh-CN"/>
              </w:rPr>
              <w:t xml:space="preserve">0.00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04DD4018">
            <w:pPr>
              <w:pStyle w:val="28"/>
              <w:bidi w:val="0"/>
              <w:rPr>
                <w:rFonts w:hint="default"/>
                <w:color w:val="auto"/>
                <w:sz w:val="18"/>
                <w:szCs w:val="11"/>
              </w:rPr>
            </w:pPr>
            <w:r>
              <w:rPr>
                <w:rFonts w:hint="default"/>
                <w:color w:val="auto"/>
                <w:sz w:val="18"/>
                <w:szCs w:val="11"/>
                <w:lang w:val="en-US" w:eastAsia="zh-CN"/>
              </w:rPr>
              <w:t xml:space="preserve">0.00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18A62B36">
            <w:pPr>
              <w:pStyle w:val="28"/>
              <w:bidi w:val="0"/>
              <w:rPr>
                <w:rFonts w:hint="default"/>
                <w:color w:val="auto"/>
                <w:sz w:val="18"/>
                <w:szCs w:val="11"/>
              </w:rPr>
            </w:pPr>
            <w:r>
              <w:rPr>
                <w:rFonts w:hint="default"/>
                <w:color w:val="auto"/>
                <w:sz w:val="18"/>
                <w:szCs w:val="11"/>
                <w:lang w:val="en-US" w:eastAsia="zh-CN"/>
              </w:rPr>
              <w:t xml:space="preserve">0.00 </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18D03623">
            <w:pPr>
              <w:pStyle w:val="28"/>
              <w:bidi w:val="0"/>
              <w:rPr>
                <w:rFonts w:hint="default"/>
                <w:color w:val="auto"/>
                <w:sz w:val="18"/>
                <w:szCs w:val="11"/>
              </w:rPr>
            </w:pPr>
            <w:r>
              <w:rPr>
                <w:rFonts w:hint="default"/>
                <w:color w:val="auto"/>
                <w:sz w:val="18"/>
                <w:szCs w:val="11"/>
                <w:lang w:val="en-US" w:eastAsia="zh-CN"/>
              </w:rPr>
              <w:t xml:space="preserve">0.00 </w:t>
            </w:r>
          </w:p>
        </w:tc>
      </w:tr>
      <w:tr w14:paraId="26DC0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3F089568">
            <w:pPr>
              <w:pStyle w:val="28"/>
              <w:bidi w:val="0"/>
              <w:rPr>
                <w:rFonts w:hint="default"/>
                <w:color w:val="auto"/>
                <w:sz w:val="15"/>
                <w:szCs w:val="8"/>
              </w:rPr>
            </w:pPr>
            <w:r>
              <w:rPr>
                <w:rFonts w:hint="default"/>
                <w:color w:val="auto"/>
                <w:sz w:val="15"/>
                <w:szCs w:val="8"/>
                <w:lang w:val="en-US" w:eastAsia="zh-CN"/>
              </w:rPr>
              <w:t>3.1.1</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3A5505F8">
            <w:pPr>
              <w:pStyle w:val="28"/>
              <w:bidi w:val="0"/>
              <w:rPr>
                <w:rFonts w:hint="eastAsia"/>
                <w:color w:val="auto"/>
                <w:sz w:val="15"/>
                <w:szCs w:val="8"/>
              </w:rPr>
            </w:pPr>
            <w:r>
              <w:rPr>
                <w:rFonts w:hint="eastAsia"/>
                <w:color w:val="auto"/>
                <w:sz w:val="15"/>
                <w:szCs w:val="8"/>
                <w:lang w:val="en-US" w:eastAsia="zh-CN"/>
              </w:rPr>
              <w:t>项目资本金</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440C7E86">
            <w:pPr>
              <w:pStyle w:val="28"/>
              <w:bidi w:val="0"/>
              <w:rPr>
                <w:rFonts w:hint="default"/>
                <w:color w:val="auto"/>
                <w:sz w:val="18"/>
                <w:szCs w:val="11"/>
              </w:rPr>
            </w:pPr>
            <w:r>
              <w:rPr>
                <w:rFonts w:hint="default"/>
                <w:color w:val="auto"/>
                <w:sz w:val="18"/>
                <w:szCs w:val="11"/>
                <w:lang w:val="en-US" w:eastAsia="zh-CN"/>
              </w:rPr>
              <w:t xml:space="preserve">40439.45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2C1AE5F2">
            <w:pPr>
              <w:pStyle w:val="28"/>
              <w:bidi w:val="0"/>
              <w:rPr>
                <w:rFonts w:hint="default"/>
                <w:color w:val="auto"/>
                <w:sz w:val="18"/>
                <w:szCs w:val="11"/>
              </w:rPr>
            </w:pPr>
            <w:r>
              <w:rPr>
                <w:rFonts w:hint="default"/>
                <w:color w:val="auto"/>
                <w:sz w:val="18"/>
                <w:szCs w:val="11"/>
                <w:lang w:val="en-US" w:eastAsia="zh-CN"/>
              </w:rPr>
              <w:t xml:space="preserve">4209.85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377F1FB7">
            <w:pPr>
              <w:pStyle w:val="28"/>
              <w:bidi w:val="0"/>
              <w:rPr>
                <w:rFonts w:hint="default"/>
                <w:color w:val="auto"/>
                <w:sz w:val="18"/>
                <w:szCs w:val="11"/>
              </w:rPr>
            </w:pPr>
            <w:r>
              <w:rPr>
                <w:rFonts w:hint="default"/>
                <w:color w:val="auto"/>
                <w:sz w:val="18"/>
                <w:szCs w:val="11"/>
                <w:lang w:val="en-US" w:eastAsia="zh-CN"/>
              </w:rPr>
              <w:t xml:space="preserve">18114.80 </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4F2D3B97">
            <w:pPr>
              <w:pStyle w:val="28"/>
              <w:bidi w:val="0"/>
              <w:rPr>
                <w:rFonts w:hint="default"/>
                <w:color w:val="auto"/>
                <w:sz w:val="18"/>
                <w:szCs w:val="11"/>
              </w:rPr>
            </w:pPr>
            <w:r>
              <w:rPr>
                <w:rFonts w:hint="default"/>
                <w:color w:val="auto"/>
                <w:sz w:val="18"/>
                <w:szCs w:val="11"/>
                <w:lang w:val="en-US" w:eastAsia="zh-CN"/>
              </w:rPr>
              <w:t xml:space="preserve">18114.80 </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6C5CAFA4">
            <w:pPr>
              <w:pStyle w:val="28"/>
              <w:bidi w:val="0"/>
              <w:rPr>
                <w:rFonts w:hint="default"/>
                <w:color w:val="auto"/>
                <w:sz w:val="18"/>
                <w:szCs w:val="11"/>
              </w:rPr>
            </w:pP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0FFCE6B4">
            <w:pPr>
              <w:pStyle w:val="28"/>
              <w:bidi w:val="0"/>
              <w:rPr>
                <w:rFonts w:hint="default"/>
                <w:color w:val="auto"/>
                <w:sz w:val="18"/>
                <w:szCs w:val="11"/>
              </w:rPr>
            </w:pP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6FA2E7A4">
            <w:pPr>
              <w:pStyle w:val="28"/>
              <w:bidi w:val="0"/>
              <w:rPr>
                <w:rFonts w:hint="default"/>
                <w:color w:val="auto"/>
                <w:sz w:val="18"/>
                <w:szCs w:val="11"/>
              </w:rPr>
            </w:pP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2E7E07F2">
            <w:pPr>
              <w:pStyle w:val="28"/>
              <w:bidi w:val="0"/>
              <w:rPr>
                <w:rFonts w:hint="default"/>
                <w:color w:val="auto"/>
                <w:sz w:val="18"/>
                <w:szCs w:val="11"/>
              </w:rPr>
            </w:pPr>
          </w:p>
        </w:tc>
      </w:tr>
      <w:tr w14:paraId="4A3A9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201DE8EA">
            <w:pPr>
              <w:pStyle w:val="28"/>
              <w:bidi w:val="0"/>
              <w:rPr>
                <w:rFonts w:hint="default"/>
                <w:color w:val="auto"/>
                <w:sz w:val="15"/>
                <w:szCs w:val="8"/>
              </w:rPr>
            </w:pPr>
            <w:r>
              <w:rPr>
                <w:rFonts w:hint="default"/>
                <w:color w:val="auto"/>
                <w:sz w:val="15"/>
                <w:szCs w:val="8"/>
                <w:lang w:val="en-US" w:eastAsia="zh-CN"/>
              </w:rPr>
              <w:t>3.1.2</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753BA52E">
            <w:pPr>
              <w:pStyle w:val="28"/>
              <w:bidi w:val="0"/>
              <w:rPr>
                <w:rFonts w:hint="eastAsia"/>
                <w:color w:val="auto"/>
                <w:sz w:val="15"/>
                <w:szCs w:val="8"/>
              </w:rPr>
            </w:pPr>
            <w:r>
              <w:rPr>
                <w:rFonts w:hint="eastAsia" w:ascii="Times New Roman" w:hAnsi="Times New Roman" w:eastAsia="宋体"/>
                <w:color w:val="auto"/>
                <w:sz w:val="15"/>
                <w:szCs w:val="8"/>
                <w:lang w:val="en-US" w:eastAsia="zh-CN"/>
              </w:rPr>
              <w:t>专项债券资金</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504C6405">
            <w:pPr>
              <w:pStyle w:val="28"/>
              <w:bidi w:val="0"/>
              <w:rPr>
                <w:rFonts w:hint="default"/>
                <w:color w:val="auto"/>
                <w:sz w:val="18"/>
                <w:szCs w:val="11"/>
              </w:rPr>
            </w:pPr>
            <w:r>
              <w:rPr>
                <w:rFonts w:hint="default"/>
                <w:color w:val="auto"/>
                <w:sz w:val="18"/>
                <w:szCs w:val="11"/>
                <w:lang w:val="en-US" w:eastAsia="zh-CN"/>
              </w:rPr>
              <w:t xml:space="preserve">156000.00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7E932AE4">
            <w:pPr>
              <w:pStyle w:val="28"/>
              <w:bidi w:val="0"/>
              <w:rPr>
                <w:rFonts w:hint="default"/>
                <w:color w:val="auto"/>
                <w:sz w:val="18"/>
                <w:szCs w:val="11"/>
              </w:rPr>
            </w:pPr>
            <w:r>
              <w:rPr>
                <w:rFonts w:hint="default"/>
                <w:color w:val="auto"/>
                <w:sz w:val="18"/>
                <w:szCs w:val="11"/>
                <w:lang w:val="en-US" w:eastAsia="zh-CN"/>
              </w:rPr>
              <w:t xml:space="preserve">16240.00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609E18DA">
            <w:pPr>
              <w:pStyle w:val="28"/>
              <w:bidi w:val="0"/>
              <w:rPr>
                <w:rFonts w:hint="default"/>
                <w:color w:val="auto"/>
                <w:sz w:val="18"/>
                <w:szCs w:val="11"/>
              </w:rPr>
            </w:pPr>
            <w:r>
              <w:rPr>
                <w:rFonts w:hint="default"/>
                <w:color w:val="auto"/>
                <w:sz w:val="18"/>
                <w:szCs w:val="11"/>
                <w:lang w:val="en-US" w:eastAsia="zh-CN"/>
              </w:rPr>
              <w:t xml:space="preserve">69880.00 </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32BFB887">
            <w:pPr>
              <w:pStyle w:val="28"/>
              <w:bidi w:val="0"/>
              <w:rPr>
                <w:rFonts w:hint="default"/>
                <w:color w:val="auto"/>
                <w:sz w:val="18"/>
                <w:szCs w:val="11"/>
              </w:rPr>
            </w:pPr>
            <w:r>
              <w:rPr>
                <w:rFonts w:hint="default"/>
                <w:color w:val="auto"/>
                <w:sz w:val="18"/>
                <w:szCs w:val="11"/>
                <w:lang w:val="en-US" w:eastAsia="zh-CN"/>
              </w:rPr>
              <w:t xml:space="preserve">69880.00 </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65592A76">
            <w:pPr>
              <w:pStyle w:val="28"/>
              <w:bidi w:val="0"/>
              <w:rPr>
                <w:rFonts w:hint="default"/>
                <w:color w:val="auto"/>
                <w:sz w:val="18"/>
                <w:szCs w:val="11"/>
              </w:rPr>
            </w:pP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54B27A7D">
            <w:pPr>
              <w:pStyle w:val="28"/>
              <w:bidi w:val="0"/>
              <w:rPr>
                <w:rFonts w:hint="default"/>
                <w:color w:val="auto"/>
                <w:sz w:val="18"/>
                <w:szCs w:val="11"/>
              </w:rPr>
            </w:pP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578818F2">
            <w:pPr>
              <w:pStyle w:val="28"/>
              <w:bidi w:val="0"/>
              <w:rPr>
                <w:rFonts w:hint="default"/>
                <w:color w:val="auto"/>
                <w:sz w:val="18"/>
                <w:szCs w:val="11"/>
              </w:rPr>
            </w:pP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06BB2D4C">
            <w:pPr>
              <w:pStyle w:val="28"/>
              <w:bidi w:val="0"/>
              <w:rPr>
                <w:rFonts w:hint="default"/>
                <w:color w:val="auto"/>
                <w:sz w:val="18"/>
                <w:szCs w:val="11"/>
              </w:rPr>
            </w:pPr>
          </w:p>
        </w:tc>
      </w:tr>
      <w:tr w14:paraId="7FC74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0BE64E9C">
            <w:pPr>
              <w:pStyle w:val="28"/>
              <w:bidi w:val="0"/>
              <w:rPr>
                <w:rFonts w:hint="default"/>
                <w:color w:val="auto"/>
                <w:sz w:val="15"/>
                <w:szCs w:val="8"/>
              </w:rPr>
            </w:pPr>
            <w:r>
              <w:rPr>
                <w:rFonts w:hint="default"/>
                <w:color w:val="auto"/>
                <w:sz w:val="15"/>
                <w:szCs w:val="8"/>
                <w:lang w:val="en-US" w:eastAsia="zh-CN"/>
              </w:rPr>
              <w:t>3.2</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15B4FDA1">
            <w:pPr>
              <w:pStyle w:val="28"/>
              <w:bidi w:val="0"/>
              <w:rPr>
                <w:rFonts w:hint="eastAsia"/>
                <w:color w:val="auto"/>
                <w:sz w:val="15"/>
                <w:szCs w:val="8"/>
              </w:rPr>
            </w:pPr>
            <w:r>
              <w:rPr>
                <w:rFonts w:hint="eastAsia"/>
                <w:color w:val="auto"/>
                <w:sz w:val="15"/>
                <w:szCs w:val="8"/>
                <w:lang w:val="en-US" w:eastAsia="zh-CN"/>
              </w:rPr>
              <w:t>现金流出</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1EFD2DF9">
            <w:pPr>
              <w:pStyle w:val="28"/>
              <w:bidi w:val="0"/>
              <w:rPr>
                <w:rFonts w:hint="default"/>
                <w:color w:val="auto"/>
                <w:sz w:val="18"/>
                <w:szCs w:val="11"/>
              </w:rPr>
            </w:pPr>
            <w:r>
              <w:rPr>
                <w:rFonts w:hint="default"/>
                <w:color w:val="auto"/>
                <w:sz w:val="18"/>
                <w:szCs w:val="11"/>
                <w:lang w:val="en-US" w:eastAsia="zh-CN"/>
              </w:rPr>
              <w:t xml:space="preserve">171600.00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1011DB16">
            <w:pPr>
              <w:pStyle w:val="28"/>
              <w:bidi w:val="0"/>
              <w:rPr>
                <w:rFonts w:hint="default"/>
                <w:color w:val="auto"/>
                <w:sz w:val="18"/>
                <w:szCs w:val="11"/>
              </w:rPr>
            </w:pPr>
            <w:r>
              <w:rPr>
                <w:rFonts w:hint="default"/>
                <w:color w:val="auto"/>
                <w:sz w:val="18"/>
                <w:szCs w:val="11"/>
                <w:lang w:val="en-US" w:eastAsia="zh-CN"/>
              </w:rPr>
              <w:t xml:space="preserve">194.88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72C333AC">
            <w:pPr>
              <w:pStyle w:val="28"/>
              <w:bidi w:val="0"/>
              <w:rPr>
                <w:rFonts w:hint="default"/>
                <w:color w:val="auto"/>
                <w:sz w:val="18"/>
                <w:szCs w:val="11"/>
              </w:rPr>
            </w:pPr>
            <w:r>
              <w:rPr>
                <w:rFonts w:hint="default"/>
                <w:color w:val="auto"/>
                <w:sz w:val="18"/>
                <w:szCs w:val="11"/>
                <w:lang w:val="en-US" w:eastAsia="zh-CN"/>
              </w:rPr>
              <w:t xml:space="preserve">1195.84 </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29DDF27E">
            <w:pPr>
              <w:pStyle w:val="28"/>
              <w:bidi w:val="0"/>
              <w:rPr>
                <w:rFonts w:hint="default"/>
                <w:color w:val="auto"/>
                <w:sz w:val="18"/>
                <w:szCs w:val="11"/>
              </w:rPr>
            </w:pPr>
            <w:r>
              <w:rPr>
                <w:rFonts w:hint="default"/>
                <w:color w:val="auto"/>
                <w:sz w:val="18"/>
                <w:szCs w:val="11"/>
                <w:lang w:val="en-US" w:eastAsia="zh-CN"/>
              </w:rPr>
              <w:t xml:space="preserve">2733.20 </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584DC820">
            <w:pPr>
              <w:pStyle w:val="28"/>
              <w:bidi w:val="0"/>
              <w:rPr>
                <w:rFonts w:hint="default"/>
                <w:color w:val="auto"/>
                <w:sz w:val="18"/>
                <w:szCs w:val="11"/>
              </w:rPr>
            </w:pPr>
            <w:r>
              <w:rPr>
                <w:rFonts w:hint="default"/>
                <w:color w:val="auto"/>
                <w:sz w:val="18"/>
                <w:szCs w:val="11"/>
                <w:lang w:val="en-US" w:eastAsia="zh-CN"/>
              </w:rPr>
              <w:t xml:space="preserve">3432.00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2110EA23">
            <w:pPr>
              <w:pStyle w:val="28"/>
              <w:bidi w:val="0"/>
              <w:rPr>
                <w:rFonts w:hint="default"/>
                <w:color w:val="auto"/>
                <w:sz w:val="18"/>
                <w:szCs w:val="11"/>
              </w:rPr>
            </w:pPr>
            <w:r>
              <w:rPr>
                <w:rFonts w:hint="default"/>
                <w:color w:val="auto"/>
                <w:sz w:val="18"/>
                <w:szCs w:val="11"/>
                <w:lang w:val="en-US" w:eastAsia="zh-CN"/>
              </w:rPr>
              <w:t xml:space="preserve">19672.00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687E5190">
            <w:pPr>
              <w:pStyle w:val="28"/>
              <w:bidi w:val="0"/>
              <w:rPr>
                <w:rFonts w:hint="default"/>
                <w:color w:val="auto"/>
                <w:sz w:val="18"/>
                <w:szCs w:val="11"/>
              </w:rPr>
            </w:pPr>
            <w:r>
              <w:rPr>
                <w:rFonts w:hint="default"/>
                <w:color w:val="auto"/>
                <w:sz w:val="18"/>
                <w:szCs w:val="11"/>
                <w:lang w:val="en-US" w:eastAsia="zh-CN"/>
              </w:rPr>
              <w:t xml:space="preserve">72954.72 </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1E1C0F49">
            <w:pPr>
              <w:pStyle w:val="28"/>
              <w:bidi w:val="0"/>
              <w:rPr>
                <w:rFonts w:hint="default"/>
                <w:color w:val="auto"/>
                <w:sz w:val="18"/>
                <w:szCs w:val="11"/>
              </w:rPr>
            </w:pPr>
            <w:r>
              <w:rPr>
                <w:rFonts w:hint="default"/>
                <w:color w:val="auto"/>
                <w:sz w:val="18"/>
                <w:szCs w:val="11"/>
                <w:lang w:val="en-US" w:eastAsia="zh-CN"/>
              </w:rPr>
              <w:t xml:space="preserve">71417.36 </w:t>
            </w:r>
          </w:p>
        </w:tc>
      </w:tr>
      <w:tr w14:paraId="6D0EC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2B882868">
            <w:pPr>
              <w:pStyle w:val="28"/>
              <w:bidi w:val="0"/>
              <w:rPr>
                <w:rFonts w:hint="default"/>
                <w:color w:val="auto"/>
                <w:sz w:val="15"/>
                <w:szCs w:val="8"/>
              </w:rPr>
            </w:pPr>
            <w:r>
              <w:rPr>
                <w:rFonts w:hint="default"/>
                <w:color w:val="auto"/>
                <w:sz w:val="15"/>
                <w:szCs w:val="8"/>
                <w:lang w:val="en-US" w:eastAsia="zh-CN"/>
              </w:rPr>
              <w:t>3.2.1</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20EB51B4">
            <w:pPr>
              <w:pStyle w:val="28"/>
              <w:bidi w:val="0"/>
              <w:rPr>
                <w:rFonts w:hint="eastAsia"/>
                <w:color w:val="auto"/>
                <w:sz w:val="15"/>
                <w:szCs w:val="8"/>
              </w:rPr>
            </w:pPr>
            <w:r>
              <w:rPr>
                <w:rFonts w:hint="eastAsia"/>
                <w:color w:val="auto"/>
                <w:sz w:val="15"/>
                <w:szCs w:val="8"/>
                <w:lang w:val="en-US" w:eastAsia="zh-CN"/>
              </w:rPr>
              <w:t>支付债券利息</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668F8FFD">
            <w:pPr>
              <w:pStyle w:val="28"/>
              <w:bidi w:val="0"/>
              <w:rPr>
                <w:rFonts w:hint="default"/>
                <w:color w:val="auto"/>
                <w:sz w:val="18"/>
                <w:szCs w:val="11"/>
              </w:rPr>
            </w:pPr>
            <w:r>
              <w:rPr>
                <w:rFonts w:hint="default"/>
                <w:color w:val="auto"/>
                <w:sz w:val="18"/>
                <w:szCs w:val="11"/>
                <w:lang w:val="en-US" w:eastAsia="zh-CN"/>
              </w:rPr>
              <w:t xml:space="preserve">15444.00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056C35EA">
            <w:pPr>
              <w:pStyle w:val="28"/>
              <w:bidi w:val="0"/>
              <w:rPr>
                <w:rFonts w:hint="default"/>
                <w:color w:val="auto"/>
                <w:sz w:val="18"/>
                <w:szCs w:val="11"/>
              </w:rPr>
            </w:pPr>
            <w:r>
              <w:rPr>
                <w:rFonts w:hint="default"/>
                <w:color w:val="auto"/>
                <w:sz w:val="18"/>
                <w:szCs w:val="11"/>
                <w:lang w:val="en-US" w:eastAsia="zh-CN"/>
              </w:rPr>
              <w:t xml:space="preserve">178.64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19AAB2FD">
            <w:pPr>
              <w:pStyle w:val="28"/>
              <w:bidi w:val="0"/>
              <w:rPr>
                <w:rFonts w:hint="default"/>
                <w:color w:val="auto"/>
                <w:sz w:val="18"/>
                <w:szCs w:val="11"/>
              </w:rPr>
            </w:pPr>
            <w:r>
              <w:rPr>
                <w:rFonts w:hint="default"/>
                <w:color w:val="auto"/>
                <w:sz w:val="18"/>
                <w:szCs w:val="11"/>
                <w:lang w:val="en-US" w:eastAsia="zh-CN"/>
              </w:rPr>
              <w:t xml:space="preserve">1125.96 </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395DA379">
            <w:pPr>
              <w:pStyle w:val="28"/>
              <w:bidi w:val="0"/>
              <w:rPr>
                <w:rFonts w:hint="default"/>
                <w:color w:val="auto"/>
                <w:sz w:val="18"/>
                <w:szCs w:val="11"/>
              </w:rPr>
            </w:pPr>
            <w:r>
              <w:rPr>
                <w:rFonts w:hint="default"/>
                <w:color w:val="auto"/>
                <w:sz w:val="18"/>
                <w:szCs w:val="11"/>
                <w:lang w:val="en-US" w:eastAsia="zh-CN"/>
              </w:rPr>
              <w:t xml:space="preserve">2663.32 </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659B5698">
            <w:pPr>
              <w:pStyle w:val="28"/>
              <w:bidi w:val="0"/>
              <w:rPr>
                <w:rFonts w:hint="default"/>
                <w:color w:val="auto"/>
                <w:sz w:val="18"/>
                <w:szCs w:val="11"/>
              </w:rPr>
            </w:pPr>
            <w:r>
              <w:rPr>
                <w:rFonts w:hint="default"/>
                <w:color w:val="auto"/>
                <w:sz w:val="18"/>
                <w:szCs w:val="11"/>
                <w:lang w:val="en-US" w:eastAsia="zh-CN"/>
              </w:rPr>
              <w:t xml:space="preserve">3432.00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457E9B5B">
            <w:pPr>
              <w:pStyle w:val="28"/>
              <w:bidi w:val="0"/>
              <w:rPr>
                <w:rFonts w:hint="default"/>
                <w:color w:val="auto"/>
                <w:sz w:val="18"/>
                <w:szCs w:val="11"/>
              </w:rPr>
            </w:pPr>
            <w:r>
              <w:rPr>
                <w:rFonts w:hint="default"/>
                <w:color w:val="auto"/>
                <w:sz w:val="18"/>
                <w:szCs w:val="11"/>
                <w:lang w:val="en-US" w:eastAsia="zh-CN"/>
              </w:rPr>
              <w:t xml:space="preserve">3432.00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4968F126">
            <w:pPr>
              <w:pStyle w:val="28"/>
              <w:bidi w:val="0"/>
              <w:rPr>
                <w:rFonts w:hint="default"/>
                <w:color w:val="auto"/>
                <w:sz w:val="18"/>
                <w:szCs w:val="11"/>
              </w:rPr>
            </w:pPr>
            <w:r>
              <w:rPr>
                <w:rFonts w:hint="default"/>
                <w:color w:val="auto"/>
                <w:sz w:val="18"/>
                <w:szCs w:val="11"/>
                <w:lang w:val="en-US" w:eastAsia="zh-CN"/>
              </w:rPr>
              <w:t xml:space="preserve">3074.72 </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4C977353">
            <w:pPr>
              <w:pStyle w:val="28"/>
              <w:bidi w:val="0"/>
              <w:rPr>
                <w:rFonts w:hint="default"/>
                <w:color w:val="auto"/>
                <w:sz w:val="18"/>
                <w:szCs w:val="11"/>
              </w:rPr>
            </w:pPr>
            <w:r>
              <w:rPr>
                <w:rFonts w:hint="default"/>
                <w:color w:val="auto"/>
                <w:sz w:val="18"/>
                <w:szCs w:val="11"/>
                <w:lang w:val="en-US" w:eastAsia="zh-CN"/>
              </w:rPr>
              <w:t xml:space="preserve">1537.36 </w:t>
            </w:r>
          </w:p>
        </w:tc>
      </w:tr>
      <w:tr w14:paraId="3E6B9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00C76278">
            <w:pPr>
              <w:pStyle w:val="28"/>
              <w:bidi w:val="0"/>
              <w:rPr>
                <w:rFonts w:hint="default"/>
                <w:color w:val="auto"/>
                <w:sz w:val="15"/>
                <w:szCs w:val="8"/>
              </w:rPr>
            </w:pPr>
            <w:r>
              <w:rPr>
                <w:rFonts w:hint="default"/>
                <w:color w:val="auto"/>
                <w:sz w:val="15"/>
                <w:szCs w:val="8"/>
                <w:lang w:val="en-US" w:eastAsia="zh-CN"/>
              </w:rPr>
              <w:t>3.2.2</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25405DBF">
            <w:pPr>
              <w:pStyle w:val="28"/>
              <w:bidi w:val="0"/>
              <w:rPr>
                <w:rFonts w:hint="eastAsia"/>
                <w:color w:val="auto"/>
                <w:sz w:val="15"/>
                <w:szCs w:val="8"/>
              </w:rPr>
            </w:pPr>
            <w:r>
              <w:rPr>
                <w:rFonts w:hint="eastAsia"/>
                <w:color w:val="auto"/>
                <w:sz w:val="15"/>
                <w:szCs w:val="8"/>
                <w:lang w:val="en-US" w:eastAsia="zh-CN"/>
              </w:rPr>
              <w:t>支付债券发行费用</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756D178D">
            <w:pPr>
              <w:pStyle w:val="28"/>
              <w:bidi w:val="0"/>
              <w:rPr>
                <w:rFonts w:hint="default"/>
                <w:color w:val="auto"/>
                <w:sz w:val="18"/>
                <w:szCs w:val="11"/>
              </w:rPr>
            </w:pPr>
            <w:r>
              <w:rPr>
                <w:rFonts w:hint="default"/>
                <w:color w:val="auto"/>
                <w:sz w:val="18"/>
                <w:szCs w:val="11"/>
                <w:lang w:val="en-US" w:eastAsia="zh-CN"/>
              </w:rPr>
              <w:t xml:space="preserve">156.00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5A0644C7">
            <w:pPr>
              <w:pStyle w:val="28"/>
              <w:bidi w:val="0"/>
              <w:rPr>
                <w:rFonts w:hint="default"/>
                <w:color w:val="auto"/>
                <w:sz w:val="18"/>
                <w:szCs w:val="11"/>
              </w:rPr>
            </w:pPr>
            <w:r>
              <w:rPr>
                <w:rFonts w:hint="default"/>
                <w:color w:val="auto"/>
                <w:sz w:val="18"/>
                <w:szCs w:val="11"/>
                <w:lang w:val="en-US" w:eastAsia="zh-CN"/>
              </w:rPr>
              <w:t xml:space="preserve">16.24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0CC66212">
            <w:pPr>
              <w:pStyle w:val="28"/>
              <w:bidi w:val="0"/>
              <w:rPr>
                <w:rFonts w:hint="default"/>
                <w:color w:val="auto"/>
                <w:sz w:val="18"/>
                <w:szCs w:val="11"/>
              </w:rPr>
            </w:pPr>
            <w:r>
              <w:rPr>
                <w:rFonts w:hint="default"/>
                <w:color w:val="auto"/>
                <w:sz w:val="18"/>
                <w:szCs w:val="11"/>
                <w:lang w:val="en-US" w:eastAsia="zh-CN"/>
              </w:rPr>
              <w:t xml:space="preserve">69.88 </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15FEABB9">
            <w:pPr>
              <w:pStyle w:val="28"/>
              <w:bidi w:val="0"/>
              <w:rPr>
                <w:rFonts w:hint="default"/>
                <w:color w:val="auto"/>
                <w:sz w:val="18"/>
                <w:szCs w:val="11"/>
              </w:rPr>
            </w:pPr>
            <w:r>
              <w:rPr>
                <w:rFonts w:hint="default"/>
                <w:color w:val="auto"/>
                <w:sz w:val="18"/>
                <w:szCs w:val="11"/>
                <w:lang w:val="en-US" w:eastAsia="zh-CN"/>
              </w:rPr>
              <w:t xml:space="preserve">69.88 </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4611173F">
            <w:pPr>
              <w:pStyle w:val="28"/>
              <w:bidi w:val="0"/>
              <w:rPr>
                <w:rFonts w:hint="default"/>
                <w:color w:val="auto"/>
                <w:sz w:val="18"/>
                <w:szCs w:val="11"/>
              </w:rPr>
            </w:pP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4406F1CC">
            <w:pPr>
              <w:pStyle w:val="28"/>
              <w:bidi w:val="0"/>
              <w:rPr>
                <w:rFonts w:hint="default"/>
                <w:color w:val="auto"/>
                <w:sz w:val="18"/>
                <w:szCs w:val="11"/>
              </w:rPr>
            </w:pP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73D2F159">
            <w:pPr>
              <w:pStyle w:val="28"/>
              <w:bidi w:val="0"/>
              <w:rPr>
                <w:rFonts w:hint="default"/>
                <w:color w:val="auto"/>
                <w:sz w:val="18"/>
                <w:szCs w:val="11"/>
              </w:rPr>
            </w:pP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36387477">
            <w:pPr>
              <w:pStyle w:val="28"/>
              <w:bidi w:val="0"/>
              <w:rPr>
                <w:rFonts w:hint="default"/>
                <w:color w:val="auto"/>
                <w:sz w:val="18"/>
                <w:szCs w:val="11"/>
              </w:rPr>
            </w:pPr>
          </w:p>
        </w:tc>
      </w:tr>
      <w:tr w14:paraId="28B25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42900EAF">
            <w:pPr>
              <w:pStyle w:val="28"/>
              <w:bidi w:val="0"/>
              <w:rPr>
                <w:rFonts w:hint="default"/>
                <w:color w:val="auto"/>
                <w:sz w:val="15"/>
                <w:szCs w:val="8"/>
              </w:rPr>
            </w:pPr>
            <w:r>
              <w:rPr>
                <w:rFonts w:hint="default"/>
                <w:color w:val="auto"/>
                <w:sz w:val="15"/>
                <w:szCs w:val="8"/>
                <w:lang w:val="en-US" w:eastAsia="zh-CN"/>
              </w:rPr>
              <w:t>3.2.3</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75F76A9F">
            <w:pPr>
              <w:pStyle w:val="28"/>
              <w:bidi w:val="0"/>
              <w:rPr>
                <w:rFonts w:hint="eastAsia"/>
                <w:color w:val="auto"/>
                <w:sz w:val="15"/>
                <w:szCs w:val="8"/>
              </w:rPr>
            </w:pPr>
            <w:r>
              <w:rPr>
                <w:rFonts w:hint="eastAsia"/>
                <w:color w:val="auto"/>
                <w:sz w:val="15"/>
                <w:szCs w:val="8"/>
                <w:lang w:val="en-US" w:eastAsia="zh-CN"/>
              </w:rPr>
              <w:t>支付专项债券本金</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3D414521">
            <w:pPr>
              <w:pStyle w:val="28"/>
              <w:bidi w:val="0"/>
              <w:rPr>
                <w:rFonts w:hint="default"/>
                <w:color w:val="auto"/>
                <w:sz w:val="18"/>
                <w:szCs w:val="11"/>
              </w:rPr>
            </w:pPr>
            <w:r>
              <w:rPr>
                <w:rFonts w:hint="default"/>
                <w:color w:val="auto"/>
                <w:sz w:val="18"/>
                <w:szCs w:val="11"/>
                <w:lang w:val="en-US" w:eastAsia="zh-CN"/>
              </w:rPr>
              <w:t xml:space="preserve">156000.00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2A5B7982">
            <w:pPr>
              <w:pStyle w:val="28"/>
              <w:bidi w:val="0"/>
              <w:rPr>
                <w:rFonts w:hint="default"/>
                <w:color w:val="auto"/>
                <w:sz w:val="18"/>
                <w:szCs w:val="11"/>
              </w:rPr>
            </w:pP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1F93463F">
            <w:pPr>
              <w:pStyle w:val="28"/>
              <w:bidi w:val="0"/>
              <w:rPr>
                <w:rFonts w:hint="default"/>
                <w:color w:val="auto"/>
                <w:sz w:val="18"/>
                <w:szCs w:val="11"/>
              </w:rPr>
            </w:pP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0190F67D">
            <w:pPr>
              <w:pStyle w:val="28"/>
              <w:bidi w:val="0"/>
              <w:rPr>
                <w:rFonts w:hint="default"/>
                <w:color w:val="auto"/>
                <w:sz w:val="18"/>
                <w:szCs w:val="11"/>
              </w:rPr>
            </w:pP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1C1A91B2">
            <w:pPr>
              <w:pStyle w:val="28"/>
              <w:bidi w:val="0"/>
              <w:rPr>
                <w:rFonts w:hint="default"/>
                <w:color w:val="auto"/>
                <w:sz w:val="18"/>
                <w:szCs w:val="11"/>
              </w:rPr>
            </w:pPr>
            <w:r>
              <w:rPr>
                <w:rFonts w:hint="default"/>
                <w:color w:val="auto"/>
                <w:sz w:val="18"/>
                <w:szCs w:val="11"/>
                <w:lang w:val="en-US" w:eastAsia="zh-CN"/>
              </w:rPr>
              <w:t xml:space="preserve">0.00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6E21D13F">
            <w:pPr>
              <w:pStyle w:val="28"/>
              <w:bidi w:val="0"/>
              <w:rPr>
                <w:rFonts w:hint="default"/>
                <w:color w:val="auto"/>
                <w:sz w:val="18"/>
                <w:szCs w:val="11"/>
              </w:rPr>
            </w:pPr>
            <w:r>
              <w:rPr>
                <w:rFonts w:hint="default"/>
                <w:color w:val="auto"/>
                <w:sz w:val="18"/>
                <w:szCs w:val="11"/>
                <w:lang w:val="en-US" w:eastAsia="zh-CN"/>
              </w:rPr>
              <w:t xml:space="preserve">16240.00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4512C02A">
            <w:pPr>
              <w:pStyle w:val="28"/>
              <w:bidi w:val="0"/>
              <w:rPr>
                <w:rFonts w:hint="default"/>
                <w:color w:val="auto"/>
                <w:sz w:val="18"/>
                <w:szCs w:val="11"/>
              </w:rPr>
            </w:pPr>
            <w:r>
              <w:rPr>
                <w:rFonts w:hint="default"/>
                <w:color w:val="auto"/>
                <w:sz w:val="18"/>
                <w:szCs w:val="11"/>
                <w:lang w:val="en-US" w:eastAsia="zh-CN"/>
              </w:rPr>
              <w:t xml:space="preserve">69880.00 </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66BB1993">
            <w:pPr>
              <w:pStyle w:val="28"/>
              <w:bidi w:val="0"/>
              <w:rPr>
                <w:rFonts w:hint="default"/>
                <w:color w:val="auto"/>
                <w:sz w:val="18"/>
                <w:szCs w:val="11"/>
              </w:rPr>
            </w:pPr>
            <w:r>
              <w:rPr>
                <w:rFonts w:hint="default"/>
                <w:color w:val="auto"/>
                <w:sz w:val="18"/>
                <w:szCs w:val="11"/>
                <w:lang w:val="en-US" w:eastAsia="zh-CN"/>
              </w:rPr>
              <w:t xml:space="preserve">69880.00 </w:t>
            </w:r>
          </w:p>
        </w:tc>
      </w:tr>
      <w:tr w14:paraId="13820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250948FB">
            <w:pPr>
              <w:pStyle w:val="28"/>
              <w:bidi w:val="0"/>
              <w:rPr>
                <w:rFonts w:hint="default"/>
                <w:color w:val="auto"/>
                <w:sz w:val="15"/>
                <w:szCs w:val="8"/>
              </w:rPr>
            </w:pPr>
            <w:r>
              <w:rPr>
                <w:rFonts w:hint="default"/>
                <w:color w:val="auto"/>
                <w:sz w:val="15"/>
                <w:szCs w:val="8"/>
                <w:lang w:val="en-US" w:eastAsia="zh-CN"/>
              </w:rPr>
              <w:t>4</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3A85969E">
            <w:pPr>
              <w:pStyle w:val="28"/>
              <w:bidi w:val="0"/>
              <w:rPr>
                <w:rFonts w:hint="eastAsia"/>
                <w:color w:val="auto"/>
                <w:sz w:val="15"/>
                <w:szCs w:val="8"/>
              </w:rPr>
            </w:pPr>
            <w:r>
              <w:rPr>
                <w:rFonts w:hint="eastAsia"/>
                <w:color w:val="auto"/>
                <w:sz w:val="15"/>
                <w:szCs w:val="8"/>
                <w:lang w:val="en-US" w:eastAsia="zh-CN"/>
              </w:rPr>
              <w:t>净现金流量</w:t>
            </w:r>
            <w:r>
              <w:rPr>
                <w:color w:val="auto"/>
                <w:sz w:val="15"/>
                <w:szCs w:val="8"/>
                <w:lang w:val="en-US" w:eastAsia="zh-CN"/>
              </w:rPr>
              <w:t>(1+2+3)</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7C17AAD9">
            <w:pPr>
              <w:pStyle w:val="28"/>
              <w:bidi w:val="0"/>
              <w:rPr>
                <w:rFonts w:hint="default"/>
                <w:color w:val="auto"/>
                <w:sz w:val="18"/>
                <w:szCs w:val="11"/>
              </w:rPr>
            </w:pPr>
            <w:r>
              <w:rPr>
                <w:rFonts w:hint="default"/>
                <w:color w:val="auto"/>
                <w:sz w:val="18"/>
                <w:szCs w:val="11"/>
                <w:lang w:val="en-US" w:eastAsia="zh-CN"/>
              </w:rPr>
              <w:t xml:space="preserve">62657.22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4A5E4150">
            <w:pPr>
              <w:pStyle w:val="28"/>
              <w:bidi w:val="0"/>
              <w:rPr>
                <w:rFonts w:hint="default"/>
                <w:color w:val="auto"/>
                <w:sz w:val="18"/>
                <w:szCs w:val="11"/>
              </w:rPr>
            </w:pPr>
            <w:r>
              <w:rPr>
                <w:rFonts w:hint="default"/>
                <w:color w:val="auto"/>
                <w:sz w:val="18"/>
                <w:szCs w:val="11"/>
                <w:lang w:val="en-US" w:eastAsia="zh-CN"/>
              </w:rPr>
              <w:t xml:space="preserve">0.00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09D2F090">
            <w:pPr>
              <w:pStyle w:val="28"/>
              <w:bidi w:val="0"/>
              <w:rPr>
                <w:rFonts w:hint="default"/>
                <w:color w:val="auto"/>
                <w:sz w:val="18"/>
                <w:szCs w:val="11"/>
              </w:rPr>
            </w:pPr>
            <w:r>
              <w:rPr>
                <w:rFonts w:hint="default"/>
                <w:color w:val="auto"/>
                <w:sz w:val="18"/>
                <w:szCs w:val="11"/>
                <w:lang w:val="en-US" w:eastAsia="zh-CN"/>
              </w:rPr>
              <w:t xml:space="preserve">0.00 </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56BEDB04">
            <w:pPr>
              <w:pStyle w:val="28"/>
              <w:bidi w:val="0"/>
              <w:rPr>
                <w:rFonts w:hint="default"/>
                <w:color w:val="auto"/>
                <w:sz w:val="18"/>
                <w:szCs w:val="11"/>
              </w:rPr>
            </w:pPr>
            <w:r>
              <w:rPr>
                <w:rFonts w:hint="default"/>
                <w:color w:val="auto"/>
                <w:sz w:val="18"/>
                <w:szCs w:val="11"/>
                <w:lang w:val="en-US" w:eastAsia="zh-CN"/>
              </w:rPr>
              <w:t xml:space="preserve">0.00 </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61A27ECC">
            <w:pPr>
              <w:pStyle w:val="28"/>
              <w:bidi w:val="0"/>
              <w:rPr>
                <w:rFonts w:hint="default"/>
                <w:color w:val="auto"/>
                <w:sz w:val="18"/>
                <w:szCs w:val="11"/>
              </w:rPr>
            </w:pPr>
            <w:r>
              <w:rPr>
                <w:rFonts w:hint="default"/>
                <w:color w:val="auto"/>
                <w:sz w:val="18"/>
                <w:szCs w:val="11"/>
                <w:lang w:val="en-US" w:eastAsia="zh-CN"/>
              </w:rPr>
              <w:t xml:space="preserve">54101.32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116361E2">
            <w:pPr>
              <w:pStyle w:val="28"/>
              <w:bidi w:val="0"/>
              <w:rPr>
                <w:rFonts w:hint="default"/>
                <w:color w:val="auto"/>
                <w:sz w:val="18"/>
                <w:szCs w:val="11"/>
              </w:rPr>
            </w:pPr>
            <w:r>
              <w:rPr>
                <w:rFonts w:hint="default"/>
                <w:color w:val="auto"/>
                <w:sz w:val="18"/>
                <w:szCs w:val="11"/>
                <w:lang w:val="en-US" w:eastAsia="zh-CN"/>
              </w:rPr>
              <w:t xml:space="preserve">37861.32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19188735">
            <w:pPr>
              <w:pStyle w:val="28"/>
              <w:bidi w:val="0"/>
              <w:rPr>
                <w:rFonts w:hint="default"/>
                <w:color w:val="auto"/>
                <w:sz w:val="18"/>
                <w:szCs w:val="11"/>
              </w:rPr>
            </w:pPr>
            <w:r>
              <w:rPr>
                <w:rFonts w:hint="default"/>
                <w:color w:val="auto"/>
                <w:sz w:val="18"/>
                <w:szCs w:val="11"/>
                <w:lang w:val="en-US" w:eastAsia="zh-CN"/>
              </w:rPr>
              <w:t xml:space="preserve">-15421.40 </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4EB6BCC4">
            <w:pPr>
              <w:pStyle w:val="28"/>
              <w:bidi w:val="0"/>
              <w:rPr>
                <w:rFonts w:hint="default"/>
                <w:color w:val="auto"/>
                <w:sz w:val="18"/>
                <w:szCs w:val="11"/>
              </w:rPr>
            </w:pPr>
            <w:r>
              <w:rPr>
                <w:rFonts w:hint="default"/>
                <w:color w:val="auto"/>
                <w:sz w:val="18"/>
                <w:szCs w:val="11"/>
                <w:lang w:val="en-US" w:eastAsia="zh-CN"/>
              </w:rPr>
              <w:t xml:space="preserve">-13884.04 </w:t>
            </w:r>
          </w:p>
        </w:tc>
      </w:tr>
      <w:tr w14:paraId="12ACF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279" w:type="pct"/>
            <w:tcBorders>
              <w:top w:val="single" w:color="000000" w:sz="4" w:space="0"/>
              <w:left w:val="single" w:color="000000" w:sz="4" w:space="0"/>
              <w:bottom w:val="single" w:color="000000" w:sz="4" w:space="0"/>
              <w:right w:val="single" w:color="000000" w:sz="4" w:space="0"/>
            </w:tcBorders>
            <w:noWrap w:val="0"/>
            <w:vAlign w:val="center"/>
          </w:tcPr>
          <w:p w14:paraId="60796BB1">
            <w:pPr>
              <w:pStyle w:val="28"/>
              <w:bidi w:val="0"/>
              <w:rPr>
                <w:rFonts w:hint="default"/>
                <w:color w:val="auto"/>
                <w:sz w:val="15"/>
                <w:szCs w:val="8"/>
              </w:rPr>
            </w:pPr>
            <w:r>
              <w:rPr>
                <w:rFonts w:hint="default"/>
                <w:color w:val="auto"/>
                <w:sz w:val="15"/>
                <w:szCs w:val="8"/>
                <w:lang w:val="en-US" w:eastAsia="zh-CN"/>
              </w:rPr>
              <w:t>5</w:t>
            </w:r>
          </w:p>
        </w:tc>
        <w:tc>
          <w:tcPr>
            <w:tcW w:w="926" w:type="pct"/>
            <w:tcBorders>
              <w:top w:val="single" w:color="000000" w:sz="4" w:space="0"/>
              <w:left w:val="single" w:color="000000" w:sz="4" w:space="0"/>
              <w:bottom w:val="single" w:color="000000" w:sz="4" w:space="0"/>
              <w:right w:val="single" w:color="000000" w:sz="4" w:space="0"/>
            </w:tcBorders>
            <w:noWrap w:val="0"/>
            <w:vAlign w:val="center"/>
          </w:tcPr>
          <w:p w14:paraId="377C68F5">
            <w:pPr>
              <w:pStyle w:val="28"/>
              <w:bidi w:val="0"/>
              <w:rPr>
                <w:rFonts w:hint="eastAsia"/>
                <w:color w:val="auto"/>
                <w:sz w:val="15"/>
                <w:szCs w:val="8"/>
              </w:rPr>
            </w:pPr>
            <w:r>
              <w:rPr>
                <w:rFonts w:hint="eastAsia"/>
                <w:color w:val="auto"/>
                <w:sz w:val="15"/>
                <w:szCs w:val="8"/>
                <w:lang w:val="en-US" w:eastAsia="zh-CN"/>
              </w:rPr>
              <w:t>累计盈余资金</w:t>
            </w:r>
          </w:p>
        </w:tc>
        <w:tc>
          <w:tcPr>
            <w:tcW w:w="1618" w:type="dxa"/>
            <w:tcBorders>
              <w:top w:val="single" w:color="000000" w:sz="4" w:space="0"/>
              <w:left w:val="single" w:color="000000" w:sz="4" w:space="0"/>
              <w:bottom w:val="single" w:color="000000" w:sz="4" w:space="0"/>
              <w:right w:val="single" w:color="000000" w:sz="4" w:space="0"/>
            </w:tcBorders>
            <w:noWrap w:val="0"/>
            <w:vAlign w:val="center"/>
          </w:tcPr>
          <w:p w14:paraId="74242505">
            <w:pPr>
              <w:pStyle w:val="28"/>
              <w:bidi w:val="0"/>
              <w:rPr>
                <w:rFonts w:hint="default"/>
                <w:color w:val="auto"/>
                <w:sz w:val="18"/>
                <w:szCs w:val="11"/>
              </w:rPr>
            </w:pP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6720D659">
            <w:pPr>
              <w:pStyle w:val="28"/>
              <w:bidi w:val="0"/>
              <w:rPr>
                <w:rFonts w:hint="default"/>
                <w:color w:val="auto"/>
                <w:sz w:val="18"/>
                <w:szCs w:val="11"/>
              </w:rPr>
            </w:pPr>
            <w:r>
              <w:rPr>
                <w:rFonts w:hint="default"/>
                <w:color w:val="auto"/>
                <w:sz w:val="18"/>
                <w:szCs w:val="11"/>
                <w:lang w:val="en-US" w:eastAsia="zh-CN"/>
              </w:rPr>
              <w:t xml:space="preserve">0.00 </w:t>
            </w:r>
          </w:p>
        </w:tc>
        <w:tc>
          <w:tcPr>
            <w:tcW w:w="1474" w:type="dxa"/>
            <w:tcBorders>
              <w:top w:val="single" w:color="000000" w:sz="4" w:space="0"/>
              <w:left w:val="single" w:color="000000" w:sz="4" w:space="0"/>
              <w:bottom w:val="single" w:color="000000" w:sz="4" w:space="0"/>
              <w:right w:val="single" w:color="000000" w:sz="4" w:space="0"/>
            </w:tcBorders>
            <w:noWrap w:val="0"/>
            <w:vAlign w:val="center"/>
          </w:tcPr>
          <w:p w14:paraId="51436ACC">
            <w:pPr>
              <w:pStyle w:val="28"/>
              <w:bidi w:val="0"/>
              <w:rPr>
                <w:rFonts w:hint="default"/>
                <w:color w:val="auto"/>
                <w:sz w:val="18"/>
                <w:szCs w:val="11"/>
              </w:rPr>
            </w:pPr>
            <w:r>
              <w:rPr>
                <w:rFonts w:hint="default"/>
                <w:color w:val="auto"/>
                <w:sz w:val="18"/>
                <w:szCs w:val="11"/>
                <w:lang w:val="en-US" w:eastAsia="zh-CN"/>
              </w:rPr>
              <w:t xml:space="preserve">0.00 </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14:paraId="7138FDEB">
            <w:pPr>
              <w:pStyle w:val="28"/>
              <w:bidi w:val="0"/>
              <w:rPr>
                <w:rFonts w:hint="default"/>
                <w:color w:val="auto"/>
                <w:sz w:val="18"/>
                <w:szCs w:val="11"/>
              </w:rPr>
            </w:pPr>
            <w:r>
              <w:rPr>
                <w:rFonts w:hint="default"/>
                <w:color w:val="auto"/>
                <w:sz w:val="18"/>
                <w:szCs w:val="11"/>
                <w:lang w:val="en-US" w:eastAsia="zh-CN"/>
              </w:rPr>
              <w:t xml:space="preserve">0.00 </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14:paraId="56C18FD2">
            <w:pPr>
              <w:pStyle w:val="28"/>
              <w:bidi w:val="0"/>
              <w:rPr>
                <w:rFonts w:hint="default"/>
                <w:color w:val="auto"/>
                <w:sz w:val="18"/>
                <w:szCs w:val="11"/>
              </w:rPr>
            </w:pPr>
            <w:r>
              <w:rPr>
                <w:rFonts w:hint="default"/>
                <w:color w:val="auto"/>
                <w:sz w:val="18"/>
                <w:szCs w:val="11"/>
                <w:lang w:val="en-US" w:eastAsia="zh-CN"/>
              </w:rPr>
              <w:t xml:space="preserve">54101.32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092B473E">
            <w:pPr>
              <w:pStyle w:val="28"/>
              <w:bidi w:val="0"/>
              <w:rPr>
                <w:rFonts w:hint="default"/>
                <w:color w:val="auto"/>
                <w:sz w:val="18"/>
                <w:szCs w:val="11"/>
              </w:rPr>
            </w:pPr>
            <w:r>
              <w:rPr>
                <w:rFonts w:hint="default"/>
                <w:color w:val="auto"/>
                <w:sz w:val="18"/>
                <w:szCs w:val="11"/>
                <w:lang w:val="en-US" w:eastAsia="zh-CN"/>
              </w:rPr>
              <w:t xml:space="preserve">91962.65 </w:t>
            </w:r>
          </w:p>
        </w:tc>
        <w:tc>
          <w:tcPr>
            <w:tcW w:w="1475" w:type="dxa"/>
            <w:tcBorders>
              <w:top w:val="single" w:color="000000" w:sz="4" w:space="0"/>
              <w:left w:val="single" w:color="000000" w:sz="4" w:space="0"/>
              <w:bottom w:val="single" w:color="000000" w:sz="4" w:space="0"/>
              <w:right w:val="single" w:color="000000" w:sz="4" w:space="0"/>
            </w:tcBorders>
            <w:noWrap w:val="0"/>
            <w:vAlign w:val="center"/>
          </w:tcPr>
          <w:p w14:paraId="79D96142">
            <w:pPr>
              <w:pStyle w:val="28"/>
              <w:bidi w:val="0"/>
              <w:rPr>
                <w:rFonts w:hint="default"/>
                <w:color w:val="auto"/>
                <w:sz w:val="18"/>
                <w:szCs w:val="11"/>
              </w:rPr>
            </w:pPr>
            <w:r>
              <w:rPr>
                <w:rFonts w:hint="default"/>
                <w:color w:val="auto"/>
                <w:sz w:val="18"/>
                <w:szCs w:val="11"/>
                <w:lang w:val="en-US" w:eastAsia="zh-CN"/>
              </w:rPr>
              <w:t xml:space="preserve">76541.25 </w:t>
            </w:r>
          </w:p>
        </w:tc>
        <w:tc>
          <w:tcPr>
            <w:tcW w:w="1478" w:type="dxa"/>
            <w:tcBorders>
              <w:top w:val="single" w:color="000000" w:sz="4" w:space="0"/>
              <w:left w:val="single" w:color="000000" w:sz="4" w:space="0"/>
              <w:bottom w:val="single" w:color="000000" w:sz="4" w:space="0"/>
              <w:right w:val="single" w:color="000000" w:sz="4" w:space="0"/>
            </w:tcBorders>
            <w:noWrap w:val="0"/>
            <w:vAlign w:val="center"/>
          </w:tcPr>
          <w:p w14:paraId="23D3A89E">
            <w:pPr>
              <w:pStyle w:val="28"/>
              <w:bidi w:val="0"/>
              <w:rPr>
                <w:rFonts w:hint="default"/>
                <w:color w:val="auto"/>
                <w:sz w:val="18"/>
                <w:szCs w:val="11"/>
              </w:rPr>
            </w:pPr>
            <w:r>
              <w:rPr>
                <w:rFonts w:hint="default"/>
                <w:color w:val="auto"/>
                <w:sz w:val="18"/>
                <w:szCs w:val="11"/>
                <w:lang w:val="en-US" w:eastAsia="zh-CN"/>
              </w:rPr>
              <w:t xml:space="preserve">62657.22 </w:t>
            </w:r>
          </w:p>
        </w:tc>
      </w:tr>
    </w:tbl>
    <w:p w14:paraId="76FFA730">
      <w:pPr>
        <w:pStyle w:val="2"/>
        <w:bidi w:val="0"/>
        <w:rPr>
          <w:rFonts w:hint="default"/>
          <w:color w:val="auto"/>
        </w:rPr>
      </w:pPr>
      <w:r>
        <w:rPr>
          <w:rFonts w:hint="default"/>
          <w:color w:val="auto"/>
        </w:rPr>
        <w:t>五、项目绩效目标</w:t>
      </w:r>
    </w:p>
    <w:p w14:paraId="3BD57A3A">
      <w:pPr>
        <w:pStyle w:val="3"/>
        <w:bidi w:val="0"/>
        <w:rPr>
          <w:rFonts w:hint="default"/>
          <w:color w:val="auto"/>
        </w:rPr>
      </w:pPr>
      <w:bookmarkStart w:id="18" w:name="_Toc28142_WPSOffice_Level2"/>
      <w:bookmarkStart w:id="19" w:name="_Toc84844714"/>
      <w:bookmarkStart w:id="20" w:name="_Toc26394"/>
      <w:bookmarkStart w:id="21" w:name="_Toc8112"/>
      <w:bookmarkStart w:id="22" w:name="_Toc17781"/>
      <w:r>
        <w:rPr>
          <w:rFonts w:hint="default"/>
          <w:color w:val="auto"/>
        </w:rPr>
        <w:t>（一）</w:t>
      </w:r>
      <w:bookmarkEnd w:id="18"/>
      <w:bookmarkEnd w:id="19"/>
      <w:r>
        <w:rPr>
          <w:rFonts w:hint="default"/>
          <w:color w:val="auto"/>
        </w:rPr>
        <w:t>总体绩效目标</w:t>
      </w:r>
    </w:p>
    <w:p w14:paraId="502CE45A">
      <w:pPr>
        <w:bidi w:val="0"/>
        <w:rPr>
          <w:rFonts w:hint="default"/>
          <w:color w:val="auto"/>
          <w:lang w:val="en-GB" w:eastAsia="zh-CN"/>
        </w:rPr>
      </w:pPr>
      <w:r>
        <w:rPr>
          <w:rFonts w:hint="default"/>
          <w:color w:val="auto"/>
          <w:lang w:val="en-GB"/>
        </w:rPr>
        <w:t>目标1：</w:t>
      </w:r>
      <w:r>
        <w:rPr>
          <w:rFonts w:hint="eastAsia"/>
          <w:color w:val="auto"/>
          <w:lang w:val="en-GB" w:eastAsia="zh-CN"/>
        </w:rPr>
        <w:t>改造项目涉及土地面积1350.38亩</w:t>
      </w:r>
      <w:r>
        <w:rPr>
          <w:rFonts w:hint="default"/>
          <w:color w:val="auto"/>
          <w:lang w:val="en-GB" w:eastAsia="zh-CN"/>
        </w:rPr>
        <w:t>。</w:t>
      </w:r>
    </w:p>
    <w:p w14:paraId="56CB5FBB">
      <w:pPr>
        <w:bidi w:val="0"/>
        <w:rPr>
          <w:rFonts w:hint="default"/>
          <w:color w:val="auto"/>
          <w:lang w:val="en-US" w:eastAsia="zh-CN"/>
        </w:rPr>
      </w:pPr>
      <w:r>
        <w:rPr>
          <w:rFonts w:hint="default"/>
          <w:color w:val="auto"/>
          <w:lang w:val="en-GB"/>
        </w:rPr>
        <w:t>目标2：</w:t>
      </w:r>
      <w:r>
        <w:rPr>
          <w:rFonts w:hint="eastAsia"/>
          <w:color w:val="auto"/>
          <w:lang w:val="en-GB" w:eastAsia="zh-CN"/>
        </w:rPr>
        <w:t>新建安置房约122010平方米</w:t>
      </w:r>
      <w:r>
        <w:rPr>
          <w:rFonts w:hint="eastAsia"/>
          <w:color w:val="auto"/>
          <w:lang w:val="en-US" w:eastAsia="zh-CN"/>
        </w:rPr>
        <w:t>。</w:t>
      </w:r>
    </w:p>
    <w:p w14:paraId="0B89A938">
      <w:pPr>
        <w:bidi w:val="0"/>
        <w:rPr>
          <w:rFonts w:hint="default"/>
          <w:color w:val="auto"/>
          <w:lang w:val="en-GB" w:eastAsia="zh-CN"/>
        </w:rPr>
      </w:pPr>
      <w:r>
        <w:rPr>
          <w:rFonts w:hint="default"/>
          <w:color w:val="auto"/>
          <w:lang w:val="en-GB"/>
        </w:rPr>
        <w:t>目标</w:t>
      </w:r>
      <w:r>
        <w:rPr>
          <w:rFonts w:hint="eastAsia"/>
          <w:color w:val="auto"/>
          <w:lang w:val="en-US" w:eastAsia="zh-CN"/>
        </w:rPr>
        <w:t>3</w:t>
      </w:r>
      <w:r>
        <w:rPr>
          <w:rFonts w:hint="default"/>
          <w:color w:val="auto"/>
          <w:lang w:val="en-GB"/>
        </w:rPr>
        <w:t>：在20</w:t>
      </w:r>
      <w:r>
        <w:rPr>
          <w:rFonts w:hint="eastAsia"/>
          <w:color w:val="auto"/>
          <w:lang w:val="en-US" w:eastAsia="zh-CN"/>
        </w:rPr>
        <w:t>28</w:t>
      </w:r>
      <w:r>
        <w:rPr>
          <w:rFonts w:hint="default"/>
          <w:color w:val="auto"/>
          <w:lang w:val="en-GB"/>
        </w:rPr>
        <w:t>年</w:t>
      </w:r>
      <w:r>
        <w:rPr>
          <w:rFonts w:hint="eastAsia"/>
          <w:color w:val="auto"/>
          <w:lang w:val="en-US" w:eastAsia="zh-CN"/>
        </w:rPr>
        <w:t>2</w:t>
      </w:r>
      <w:r>
        <w:rPr>
          <w:rFonts w:hint="default"/>
          <w:color w:val="auto"/>
          <w:lang w:val="en-GB"/>
        </w:rPr>
        <w:t>月前完成项目验收</w:t>
      </w:r>
      <w:r>
        <w:rPr>
          <w:rFonts w:hint="default"/>
          <w:color w:val="auto"/>
          <w:lang w:val="en-GB" w:eastAsia="zh-CN"/>
        </w:rPr>
        <w:t>。</w:t>
      </w:r>
    </w:p>
    <w:p w14:paraId="20DDF914">
      <w:pPr>
        <w:bidi w:val="0"/>
        <w:rPr>
          <w:rFonts w:hint="default"/>
          <w:color w:val="auto"/>
          <w:lang w:val="en-GB" w:eastAsia="zh-CN"/>
        </w:rPr>
      </w:pPr>
      <w:r>
        <w:rPr>
          <w:rFonts w:hint="default"/>
          <w:color w:val="auto"/>
          <w:lang w:val="en-GB"/>
        </w:rPr>
        <w:t>目标</w:t>
      </w:r>
      <w:r>
        <w:rPr>
          <w:rFonts w:hint="eastAsia"/>
          <w:color w:val="auto"/>
          <w:lang w:val="en-US" w:eastAsia="zh-CN"/>
        </w:rPr>
        <w:t>4</w:t>
      </w:r>
      <w:r>
        <w:rPr>
          <w:rFonts w:hint="default"/>
          <w:color w:val="auto"/>
          <w:lang w:val="en-GB"/>
        </w:rPr>
        <w:t>：债券存续期内实现年度收支平衡和总体收支平衡</w:t>
      </w:r>
      <w:r>
        <w:rPr>
          <w:rFonts w:hint="default"/>
          <w:color w:val="auto"/>
          <w:lang w:val="en-GB" w:eastAsia="zh-CN"/>
        </w:rPr>
        <w:t>。</w:t>
      </w:r>
    </w:p>
    <w:p w14:paraId="7C7E9B22">
      <w:pPr>
        <w:bidi w:val="0"/>
        <w:rPr>
          <w:rFonts w:hint="eastAsia"/>
          <w:color w:val="auto"/>
          <w:lang w:eastAsia="zh-CN"/>
        </w:rPr>
      </w:pPr>
      <w:r>
        <w:rPr>
          <w:rFonts w:hint="default"/>
          <w:color w:val="auto"/>
          <w:lang w:val="en-GB"/>
        </w:rPr>
        <w:t>目标</w:t>
      </w:r>
      <w:r>
        <w:rPr>
          <w:rFonts w:hint="eastAsia"/>
          <w:color w:val="auto"/>
          <w:lang w:val="en-US" w:eastAsia="zh-CN"/>
        </w:rPr>
        <w:t>5</w:t>
      </w:r>
      <w:r>
        <w:rPr>
          <w:rFonts w:hint="default"/>
          <w:color w:val="auto"/>
          <w:lang w:val="en-GB"/>
        </w:rPr>
        <w:t>：</w:t>
      </w:r>
      <w:r>
        <w:rPr>
          <w:rFonts w:hint="eastAsia"/>
          <w:color w:val="auto"/>
          <w:lang w:val="en-US" w:eastAsia="zh-CN"/>
        </w:rPr>
        <w:t>提升周边整体居住环境，促进</w:t>
      </w:r>
      <w:r>
        <w:rPr>
          <w:rFonts w:hint="default"/>
          <w:color w:val="auto"/>
          <w:lang w:val="en-GB"/>
        </w:rPr>
        <w:t>区域经济发展</w:t>
      </w:r>
      <w:r>
        <w:rPr>
          <w:rFonts w:hint="eastAsia"/>
          <w:color w:val="auto"/>
          <w:lang w:val="en-GB" w:eastAsia="zh-CN"/>
        </w:rPr>
        <w:t>。</w:t>
      </w:r>
    </w:p>
    <w:p w14:paraId="487B080B">
      <w:pPr>
        <w:bidi w:val="0"/>
        <w:rPr>
          <w:rFonts w:hint="default"/>
          <w:color w:val="auto"/>
        </w:rPr>
      </w:pPr>
      <w:bookmarkStart w:id="23" w:name="_Toc25178"/>
      <w:bookmarkStart w:id="24" w:name="_Toc84844715"/>
      <w:bookmarkStart w:id="25" w:name="_Toc10062"/>
      <w:bookmarkStart w:id="26" w:name="_Toc6690_WPSOffice_Level2"/>
      <w:bookmarkStart w:id="27" w:name="_Toc16314"/>
      <w:r>
        <w:rPr>
          <w:rFonts w:hint="default"/>
          <w:color w:val="auto"/>
        </w:rPr>
        <w:t>绩效指标要求</w:t>
      </w:r>
      <w:bookmarkEnd w:id="23"/>
      <w:bookmarkEnd w:id="24"/>
      <w:bookmarkEnd w:id="25"/>
      <w:bookmarkEnd w:id="26"/>
      <w:bookmarkEnd w:id="27"/>
    </w:p>
    <w:p w14:paraId="32C3B7BF">
      <w:pPr>
        <w:pStyle w:val="27"/>
        <w:bidi w:val="0"/>
        <w:rPr>
          <w:rFonts w:hint="eastAsia"/>
          <w:color w:val="auto"/>
          <w:lang w:val="en-US" w:eastAsia="zh-CN"/>
        </w:rPr>
      </w:pPr>
      <w:r>
        <w:rPr>
          <w:rFonts w:hint="eastAsia"/>
          <w:color w:val="auto"/>
          <w:lang w:val="en-US" w:eastAsia="zh-CN"/>
        </w:rPr>
        <w:t xml:space="preserve">表3  </w:t>
      </w:r>
      <w:r>
        <w:rPr>
          <w:rFonts w:hint="default"/>
          <w:color w:val="auto"/>
        </w:rPr>
        <w:t>绩效指标</w:t>
      </w:r>
      <w:r>
        <w:rPr>
          <w:rFonts w:hint="eastAsia"/>
          <w:color w:val="auto"/>
          <w:lang w:val="en-US" w:eastAsia="zh-CN"/>
        </w:rPr>
        <w:t>表</w:t>
      </w:r>
    </w:p>
    <w:tbl>
      <w:tblPr>
        <w:tblStyle w:val="1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65"/>
        <w:gridCol w:w="2205"/>
        <w:gridCol w:w="3498"/>
        <w:gridCol w:w="2088"/>
      </w:tblGrid>
      <w:tr w14:paraId="11054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698" w:type="pct"/>
            <w:tcBorders>
              <w:top w:val="single" w:color="000000" w:sz="4" w:space="0"/>
              <w:left w:val="single" w:color="000000" w:sz="4" w:space="0"/>
              <w:bottom w:val="single" w:color="000000" w:sz="4" w:space="0"/>
              <w:right w:val="single" w:color="000000" w:sz="4" w:space="0"/>
            </w:tcBorders>
            <w:noWrap w:val="0"/>
            <w:vAlign w:val="center"/>
          </w:tcPr>
          <w:p w14:paraId="3A25CD3B">
            <w:pPr>
              <w:pStyle w:val="28"/>
              <w:bidi w:val="0"/>
              <w:rPr>
                <w:rFonts w:hint="default"/>
                <w:color w:val="auto"/>
              </w:rPr>
            </w:pPr>
            <w:r>
              <w:rPr>
                <w:rFonts w:hint="eastAsia"/>
                <w:color w:val="auto"/>
                <w:lang w:val="en-US" w:eastAsia="zh-CN"/>
              </w:rPr>
              <w:t>一级指标</w:t>
            </w:r>
          </w:p>
        </w:tc>
        <w:tc>
          <w:tcPr>
            <w:tcW w:w="1217" w:type="pct"/>
            <w:tcBorders>
              <w:top w:val="single" w:color="000000" w:sz="4" w:space="0"/>
              <w:left w:val="single" w:color="000000" w:sz="4" w:space="0"/>
              <w:bottom w:val="single" w:color="000000" w:sz="4" w:space="0"/>
              <w:right w:val="single" w:color="000000" w:sz="4" w:space="0"/>
            </w:tcBorders>
            <w:noWrap w:val="0"/>
            <w:vAlign w:val="center"/>
          </w:tcPr>
          <w:p w14:paraId="0377287B">
            <w:pPr>
              <w:pStyle w:val="28"/>
              <w:bidi w:val="0"/>
              <w:rPr>
                <w:rFonts w:hint="eastAsia"/>
                <w:color w:val="auto"/>
              </w:rPr>
            </w:pPr>
            <w:r>
              <w:rPr>
                <w:rFonts w:hint="eastAsia"/>
                <w:color w:val="auto"/>
                <w:lang w:val="en-US" w:eastAsia="zh-CN"/>
              </w:rPr>
              <w:t>二级指标</w:t>
            </w:r>
          </w:p>
        </w:tc>
        <w:tc>
          <w:tcPr>
            <w:tcW w:w="1930" w:type="pct"/>
            <w:tcBorders>
              <w:top w:val="single" w:color="000000" w:sz="4" w:space="0"/>
              <w:left w:val="single" w:color="000000" w:sz="4" w:space="0"/>
              <w:bottom w:val="single" w:color="000000" w:sz="4" w:space="0"/>
              <w:right w:val="single" w:color="000000" w:sz="4" w:space="0"/>
            </w:tcBorders>
            <w:noWrap w:val="0"/>
            <w:vAlign w:val="center"/>
          </w:tcPr>
          <w:p w14:paraId="1A77A233">
            <w:pPr>
              <w:pStyle w:val="28"/>
              <w:bidi w:val="0"/>
              <w:rPr>
                <w:rFonts w:hint="eastAsia"/>
                <w:color w:val="auto"/>
              </w:rPr>
            </w:pPr>
            <w:r>
              <w:rPr>
                <w:rFonts w:hint="eastAsia"/>
                <w:color w:val="auto"/>
                <w:lang w:val="en-US" w:eastAsia="zh-CN"/>
              </w:rPr>
              <w:t>三级指标（示例）</w:t>
            </w:r>
          </w:p>
        </w:tc>
        <w:tc>
          <w:tcPr>
            <w:tcW w:w="1152" w:type="pct"/>
            <w:tcBorders>
              <w:top w:val="single" w:color="000000" w:sz="4" w:space="0"/>
              <w:left w:val="single" w:color="000000" w:sz="4" w:space="0"/>
              <w:bottom w:val="single" w:color="000000" w:sz="4" w:space="0"/>
              <w:right w:val="single" w:color="000000" w:sz="4" w:space="0"/>
            </w:tcBorders>
            <w:noWrap w:val="0"/>
            <w:vAlign w:val="center"/>
          </w:tcPr>
          <w:p w14:paraId="01FE9D62">
            <w:pPr>
              <w:pStyle w:val="28"/>
              <w:bidi w:val="0"/>
              <w:rPr>
                <w:rFonts w:hint="eastAsia"/>
                <w:color w:val="auto"/>
              </w:rPr>
            </w:pPr>
            <w:r>
              <w:rPr>
                <w:rFonts w:hint="eastAsia"/>
                <w:color w:val="auto"/>
                <w:lang w:val="en-US" w:eastAsia="zh-CN"/>
              </w:rPr>
              <w:t>指标值（示例）</w:t>
            </w:r>
          </w:p>
        </w:tc>
      </w:tr>
      <w:tr w14:paraId="38364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698" w:type="pct"/>
            <w:vMerge w:val="restart"/>
            <w:tcBorders>
              <w:top w:val="single" w:color="000000" w:sz="4" w:space="0"/>
              <w:left w:val="single" w:color="000000" w:sz="4" w:space="0"/>
              <w:bottom w:val="single" w:color="000000" w:sz="4" w:space="0"/>
              <w:right w:val="single" w:color="000000" w:sz="4" w:space="0"/>
            </w:tcBorders>
            <w:noWrap w:val="0"/>
            <w:vAlign w:val="center"/>
          </w:tcPr>
          <w:p w14:paraId="365B3832">
            <w:pPr>
              <w:pStyle w:val="28"/>
              <w:bidi w:val="0"/>
              <w:rPr>
                <w:rFonts w:hint="eastAsia"/>
                <w:color w:val="auto"/>
              </w:rPr>
            </w:pPr>
            <w:r>
              <w:rPr>
                <w:rFonts w:hint="eastAsia"/>
                <w:color w:val="auto"/>
                <w:lang w:val="en-US" w:eastAsia="zh-CN"/>
              </w:rPr>
              <w:t>产出指标</w:t>
            </w:r>
          </w:p>
        </w:tc>
        <w:tc>
          <w:tcPr>
            <w:tcW w:w="1217" w:type="pct"/>
            <w:vMerge w:val="restart"/>
            <w:tcBorders>
              <w:top w:val="single" w:color="000000" w:sz="4" w:space="0"/>
              <w:left w:val="single" w:color="000000" w:sz="4" w:space="0"/>
              <w:bottom w:val="single" w:color="000000" w:sz="4" w:space="0"/>
              <w:right w:val="single" w:color="000000" w:sz="4" w:space="0"/>
            </w:tcBorders>
            <w:noWrap w:val="0"/>
            <w:vAlign w:val="center"/>
          </w:tcPr>
          <w:p w14:paraId="4403F3FE">
            <w:pPr>
              <w:pStyle w:val="28"/>
              <w:bidi w:val="0"/>
              <w:rPr>
                <w:rFonts w:hint="eastAsia"/>
                <w:color w:val="auto"/>
              </w:rPr>
            </w:pPr>
            <w:r>
              <w:rPr>
                <w:rFonts w:hint="eastAsia"/>
                <w:color w:val="auto"/>
                <w:lang w:val="en-US" w:eastAsia="zh-CN"/>
              </w:rPr>
              <w:t>数量指标</w:t>
            </w:r>
          </w:p>
        </w:tc>
        <w:tc>
          <w:tcPr>
            <w:tcW w:w="1930" w:type="pct"/>
            <w:tcBorders>
              <w:top w:val="single" w:color="000000" w:sz="4" w:space="0"/>
              <w:left w:val="single" w:color="000000" w:sz="4" w:space="0"/>
              <w:bottom w:val="single" w:color="000000" w:sz="4" w:space="0"/>
              <w:right w:val="single" w:color="000000" w:sz="4" w:space="0"/>
            </w:tcBorders>
            <w:noWrap w:val="0"/>
            <w:vAlign w:val="center"/>
          </w:tcPr>
          <w:p w14:paraId="76E32540">
            <w:pPr>
              <w:pStyle w:val="28"/>
              <w:bidi w:val="0"/>
              <w:rPr>
                <w:rFonts w:hint="eastAsia"/>
                <w:color w:val="auto"/>
              </w:rPr>
            </w:pPr>
            <w:r>
              <w:rPr>
                <w:rFonts w:hint="eastAsia"/>
                <w:color w:val="auto"/>
                <w:lang w:val="en-US" w:eastAsia="zh-CN"/>
              </w:rPr>
              <w:t>指标1：土地整理面积</w:t>
            </w:r>
          </w:p>
        </w:tc>
        <w:tc>
          <w:tcPr>
            <w:tcW w:w="1152" w:type="pct"/>
            <w:tcBorders>
              <w:top w:val="single" w:color="000000" w:sz="4" w:space="0"/>
              <w:left w:val="single" w:color="000000" w:sz="4" w:space="0"/>
              <w:bottom w:val="single" w:color="000000" w:sz="4" w:space="0"/>
              <w:right w:val="single" w:color="000000" w:sz="4" w:space="0"/>
            </w:tcBorders>
            <w:noWrap w:val="0"/>
            <w:vAlign w:val="center"/>
          </w:tcPr>
          <w:p w14:paraId="4366FB3A">
            <w:pPr>
              <w:pStyle w:val="28"/>
              <w:bidi w:val="0"/>
              <w:rPr>
                <w:rFonts w:hint="eastAsia"/>
                <w:color w:val="auto"/>
              </w:rPr>
            </w:pPr>
            <w:r>
              <w:rPr>
                <w:rFonts w:hint="eastAsia"/>
                <w:color w:val="auto"/>
                <w:lang w:val="en-US" w:eastAsia="zh-CN"/>
              </w:rPr>
              <w:t>1350.38亩</w:t>
            </w:r>
          </w:p>
        </w:tc>
      </w:tr>
      <w:tr w14:paraId="52E4B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698"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9DA2FA">
            <w:pPr>
              <w:pStyle w:val="28"/>
              <w:bidi w:val="0"/>
              <w:rPr>
                <w:rFonts w:hint="eastAsia"/>
                <w:color w:val="auto"/>
              </w:rPr>
            </w:pPr>
          </w:p>
        </w:tc>
        <w:tc>
          <w:tcPr>
            <w:tcW w:w="121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4F880E">
            <w:pPr>
              <w:pStyle w:val="28"/>
              <w:bidi w:val="0"/>
              <w:rPr>
                <w:rFonts w:hint="eastAsia"/>
                <w:color w:val="auto"/>
              </w:rPr>
            </w:pPr>
          </w:p>
        </w:tc>
        <w:tc>
          <w:tcPr>
            <w:tcW w:w="1930" w:type="pct"/>
            <w:tcBorders>
              <w:top w:val="single" w:color="000000" w:sz="4" w:space="0"/>
              <w:left w:val="single" w:color="000000" w:sz="4" w:space="0"/>
              <w:bottom w:val="single" w:color="000000" w:sz="4" w:space="0"/>
              <w:right w:val="single" w:color="000000" w:sz="4" w:space="0"/>
            </w:tcBorders>
            <w:noWrap w:val="0"/>
            <w:vAlign w:val="center"/>
          </w:tcPr>
          <w:p w14:paraId="23A4B6C6">
            <w:pPr>
              <w:pStyle w:val="28"/>
              <w:bidi w:val="0"/>
              <w:rPr>
                <w:rFonts w:hint="eastAsia"/>
                <w:color w:val="auto"/>
              </w:rPr>
            </w:pPr>
            <w:r>
              <w:rPr>
                <w:rFonts w:hint="eastAsia"/>
                <w:color w:val="auto"/>
                <w:lang w:val="en-US" w:eastAsia="zh-CN"/>
              </w:rPr>
              <w:t>指标2：新建安置房指标</w:t>
            </w:r>
          </w:p>
        </w:tc>
        <w:tc>
          <w:tcPr>
            <w:tcW w:w="1152" w:type="pct"/>
            <w:tcBorders>
              <w:top w:val="single" w:color="000000" w:sz="4" w:space="0"/>
              <w:left w:val="single" w:color="000000" w:sz="4" w:space="0"/>
              <w:bottom w:val="single" w:color="000000" w:sz="4" w:space="0"/>
              <w:right w:val="single" w:color="000000" w:sz="4" w:space="0"/>
            </w:tcBorders>
            <w:noWrap w:val="0"/>
            <w:vAlign w:val="center"/>
          </w:tcPr>
          <w:p w14:paraId="3CB55F5A">
            <w:pPr>
              <w:pStyle w:val="28"/>
              <w:bidi w:val="0"/>
              <w:rPr>
                <w:rFonts w:hint="eastAsia"/>
                <w:color w:val="auto"/>
              </w:rPr>
            </w:pPr>
            <w:r>
              <w:rPr>
                <w:rFonts w:hint="eastAsia"/>
                <w:color w:val="auto"/>
                <w:lang w:val="en-US" w:eastAsia="zh-CN"/>
              </w:rPr>
              <w:t>122010</w:t>
            </w:r>
            <w:r>
              <w:rPr>
                <w:rFonts w:hint="default"/>
                <w:color w:val="auto"/>
                <w:lang w:val="en-US" w:eastAsia="zh-CN"/>
              </w:rPr>
              <w:t>平方米</w:t>
            </w:r>
          </w:p>
        </w:tc>
      </w:tr>
      <w:tr w14:paraId="2BAD8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698"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07EC54">
            <w:pPr>
              <w:pStyle w:val="28"/>
              <w:bidi w:val="0"/>
              <w:rPr>
                <w:rFonts w:hint="eastAsia"/>
                <w:color w:val="auto"/>
              </w:rPr>
            </w:pPr>
          </w:p>
        </w:tc>
        <w:tc>
          <w:tcPr>
            <w:tcW w:w="1217" w:type="pct"/>
            <w:vMerge w:val="restart"/>
            <w:tcBorders>
              <w:top w:val="single" w:color="000000" w:sz="4" w:space="0"/>
              <w:left w:val="single" w:color="000000" w:sz="4" w:space="0"/>
              <w:bottom w:val="single" w:color="000000" w:sz="4" w:space="0"/>
              <w:right w:val="single" w:color="000000" w:sz="4" w:space="0"/>
            </w:tcBorders>
            <w:noWrap w:val="0"/>
            <w:vAlign w:val="center"/>
          </w:tcPr>
          <w:p w14:paraId="496CBFEA">
            <w:pPr>
              <w:pStyle w:val="28"/>
              <w:bidi w:val="0"/>
              <w:rPr>
                <w:rFonts w:hint="eastAsia"/>
                <w:color w:val="auto"/>
              </w:rPr>
            </w:pPr>
            <w:r>
              <w:rPr>
                <w:rFonts w:hint="eastAsia"/>
                <w:color w:val="auto"/>
                <w:lang w:val="en-US" w:eastAsia="zh-CN"/>
              </w:rPr>
              <w:t>质量指标</w:t>
            </w:r>
          </w:p>
        </w:tc>
        <w:tc>
          <w:tcPr>
            <w:tcW w:w="1930" w:type="pct"/>
            <w:tcBorders>
              <w:top w:val="single" w:color="000000" w:sz="4" w:space="0"/>
              <w:left w:val="single" w:color="000000" w:sz="4" w:space="0"/>
              <w:bottom w:val="single" w:color="000000" w:sz="4" w:space="0"/>
              <w:right w:val="single" w:color="000000" w:sz="4" w:space="0"/>
            </w:tcBorders>
            <w:noWrap w:val="0"/>
            <w:vAlign w:val="center"/>
          </w:tcPr>
          <w:p w14:paraId="7851AA22">
            <w:pPr>
              <w:pStyle w:val="28"/>
              <w:bidi w:val="0"/>
              <w:rPr>
                <w:rFonts w:hint="eastAsia"/>
                <w:color w:val="auto"/>
              </w:rPr>
            </w:pPr>
            <w:r>
              <w:rPr>
                <w:rFonts w:hint="eastAsia"/>
                <w:color w:val="auto"/>
                <w:lang w:val="en-US" w:eastAsia="zh-CN"/>
              </w:rPr>
              <w:t>指标1：项目竣工验收达标率</w:t>
            </w:r>
          </w:p>
        </w:tc>
        <w:tc>
          <w:tcPr>
            <w:tcW w:w="1152" w:type="pct"/>
            <w:tcBorders>
              <w:top w:val="single" w:color="000000" w:sz="4" w:space="0"/>
              <w:left w:val="single" w:color="000000" w:sz="4" w:space="0"/>
              <w:bottom w:val="single" w:color="000000" w:sz="4" w:space="0"/>
              <w:right w:val="single" w:color="000000" w:sz="4" w:space="0"/>
            </w:tcBorders>
            <w:noWrap w:val="0"/>
            <w:vAlign w:val="center"/>
          </w:tcPr>
          <w:p w14:paraId="0996FD53">
            <w:pPr>
              <w:pStyle w:val="28"/>
              <w:bidi w:val="0"/>
              <w:rPr>
                <w:rFonts w:hint="eastAsia"/>
                <w:color w:val="auto"/>
              </w:rPr>
            </w:pPr>
            <w:r>
              <w:rPr>
                <w:rFonts w:hint="eastAsia"/>
                <w:color w:val="auto"/>
                <w:lang w:val="en-US" w:eastAsia="zh-CN"/>
              </w:rPr>
              <w:t>≥95%</w:t>
            </w:r>
          </w:p>
        </w:tc>
      </w:tr>
      <w:tr w14:paraId="3B06B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698"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20BCEB">
            <w:pPr>
              <w:pStyle w:val="28"/>
              <w:bidi w:val="0"/>
              <w:rPr>
                <w:rFonts w:hint="eastAsia"/>
                <w:color w:val="auto"/>
              </w:rPr>
            </w:pPr>
          </w:p>
        </w:tc>
        <w:tc>
          <w:tcPr>
            <w:tcW w:w="121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D8141C">
            <w:pPr>
              <w:pStyle w:val="28"/>
              <w:bidi w:val="0"/>
              <w:rPr>
                <w:rFonts w:hint="eastAsia"/>
                <w:color w:val="auto"/>
              </w:rPr>
            </w:pPr>
          </w:p>
        </w:tc>
        <w:tc>
          <w:tcPr>
            <w:tcW w:w="1930" w:type="pct"/>
            <w:tcBorders>
              <w:top w:val="single" w:color="000000" w:sz="4" w:space="0"/>
              <w:left w:val="single" w:color="000000" w:sz="4" w:space="0"/>
              <w:bottom w:val="single" w:color="000000" w:sz="4" w:space="0"/>
              <w:right w:val="single" w:color="000000" w:sz="4" w:space="0"/>
            </w:tcBorders>
            <w:noWrap w:val="0"/>
            <w:vAlign w:val="center"/>
          </w:tcPr>
          <w:p w14:paraId="55E5B86B">
            <w:pPr>
              <w:pStyle w:val="28"/>
              <w:bidi w:val="0"/>
              <w:rPr>
                <w:rFonts w:hint="eastAsia"/>
                <w:color w:val="auto"/>
              </w:rPr>
            </w:pPr>
            <w:r>
              <w:rPr>
                <w:rFonts w:hint="eastAsia"/>
                <w:color w:val="auto"/>
                <w:lang w:val="en-US" w:eastAsia="zh-CN"/>
              </w:rPr>
              <w:t>指标2：项目设计方案变更率</w:t>
            </w:r>
          </w:p>
        </w:tc>
        <w:tc>
          <w:tcPr>
            <w:tcW w:w="1152" w:type="pct"/>
            <w:tcBorders>
              <w:top w:val="single" w:color="000000" w:sz="4" w:space="0"/>
              <w:left w:val="single" w:color="000000" w:sz="4" w:space="0"/>
              <w:bottom w:val="single" w:color="000000" w:sz="4" w:space="0"/>
              <w:right w:val="single" w:color="000000" w:sz="4" w:space="0"/>
            </w:tcBorders>
            <w:noWrap w:val="0"/>
            <w:vAlign w:val="center"/>
          </w:tcPr>
          <w:p w14:paraId="61995006">
            <w:pPr>
              <w:pStyle w:val="28"/>
              <w:bidi w:val="0"/>
              <w:rPr>
                <w:rFonts w:hint="eastAsia"/>
                <w:color w:val="auto"/>
              </w:rPr>
            </w:pPr>
            <w:r>
              <w:rPr>
                <w:rFonts w:hint="eastAsia"/>
                <w:color w:val="auto"/>
                <w:lang w:val="en-US" w:eastAsia="zh-CN"/>
              </w:rPr>
              <w:t>≤5%</w:t>
            </w:r>
          </w:p>
        </w:tc>
      </w:tr>
      <w:tr w14:paraId="02AE8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698"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FA3DAF">
            <w:pPr>
              <w:pStyle w:val="28"/>
              <w:bidi w:val="0"/>
              <w:rPr>
                <w:rFonts w:hint="eastAsia"/>
                <w:color w:val="auto"/>
              </w:rPr>
            </w:pPr>
          </w:p>
        </w:tc>
        <w:tc>
          <w:tcPr>
            <w:tcW w:w="1217" w:type="pct"/>
            <w:vMerge w:val="restart"/>
            <w:tcBorders>
              <w:top w:val="single" w:color="000000" w:sz="4" w:space="0"/>
              <w:left w:val="single" w:color="000000" w:sz="4" w:space="0"/>
              <w:bottom w:val="single" w:color="000000" w:sz="4" w:space="0"/>
              <w:right w:val="single" w:color="000000" w:sz="4" w:space="0"/>
            </w:tcBorders>
            <w:noWrap w:val="0"/>
            <w:vAlign w:val="center"/>
          </w:tcPr>
          <w:p w14:paraId="716B9B76">
            <w:pPr>
              <w:pStyle w:val="28"/>
              <w:bidi w:val="0"/>
              <w:rPr>
                <w:rFonts w:hint="eastAsia"/>
                <w:color w:val="auto"/>
              </w:rPr>
            </w:pPr>
            <w:r>
              <w:rPr>
                <w:rFonts w:hint="eastAsia"/>
                <w:color w:val="auto"/>
                <w:lang w:val="en-US" w:eastAsia="zh-CN"/>
              </w:rPr>
              <w:t>时效指标</w:t>
            </w:r>
          </w:p>
        </w:tc>
        <w:tc>
          <w:tcPr>
            <w:tcW w:w="1930" w:type="pct"/>
            <w:tcBorders>
              <w:top w:val="single" w:color="000000" w:sz="4" w:space="0"/>
              <w:left w:val="single" w:color="000000" w:sz="4" w:space="0"/>
              <w:bottom w:val="single" w:color="000000" w:sz="4" w:space="0"/>
              <w:right w:val="single" w:color="000000" w:sz="4" w:space="0"/>
            </w:tcBorders>
            <w:noWrap w:val="0"/>
            <w:vAlign w:val="center"/>
          </w:tcPr>
          <w:p w14:paraId="3B65E32A">
            <w:pPr>
              <w:pStyle w:val="28"/>
              <w:bidi w:val="0"/>
              <w:rPr>
                <w:rFonts w:hint="eastAsia"/>
                <w:color w:val="auto"/>
              </w:rPr>
            </w:pPr>
            <w:r>
              <w:rPr>
                <w:rFonts w:hint="eastAsia"/>
                <w:color w:val="auto"/>
                <w:lang w:val="en-US" w:eastAsia="zh-CN"/>
              </w:rPr>
              <w:t>指标1：工程按时开工</w:t>
            </w:r>
          </w:p>
        </w:tc>
        <w:tc>
          <w:tcPr>
            <w:tcW w:w="1152" w:type="pct"/>
            <w:tcBorders>
              <w:top w:val="single" w:color="000000" w:sz="4" w:space="0"/>
              <w:left w:val="single" w:color="000000" w:sz="4" w:space="0"/>
              <w:bottom w:val="single" w:color="000000" w:sz="4" w:space="0"/>
              <w:right w:val="single" w:color="000000" w:sz="4" w:space="0"/>
            </w:tcBorders>
            <w:noWrap w:val="0"/>
            <w:vAlign w:val="center"/>
          </w:tcPr>
          <w:p w14:paraId="3F2631B1">
            <w:pPr>
              <w:pStyle w:val="28"/>
              <w:bidi w:val="0"/>
              <w:rPr>
                <w:rFonts w:hint="eastAsia"/>
                <w:color w:val="auto"/>
              </w:rPr>
            </w:pPr>
            <w:r>
              <w:rPr>
                <w:rFonts w:hint="eastAsia"/>
                <w:color w:val="auto"/>
                <w:lang w:val="en-US" w:eastAsia="zh-CN"/>
              </w:rPr>
              <w:t>2025年6月</w:t>
            </w:r>
          </w:p>
        </w:tc>
      </w:tr>
      <w:tr w14:paraId="13744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698"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F48020">
            <w:pPr>
              <w:pStyle w:val="28"/>
              <w:bidi w:val="0"/>
              <w:rPr>
                <w:rFonts w:hint="eastAsia"/>
                <w:color w:val="auto"/>
              </w:rPr>
            </w:pPr>
          </w:p>
        </w:tc>
        <w:tc>
          <w:tcPr>
            <w:tcW w:w="121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8E0309">
            <w:pPr>
              <w:pStyle w:val="28"/>
              <w:bidi w:val="0"/>
              <w:rPr>
                <w:rFonts w:hint="eastAsia"/>
                <w:color w:val="auto"/>
              </w:rPr>
            </w:pPr>
          </w:p>
        </w:tc>
        <w:tc>
          <w:tcPr>
            <w:tcW w:w="1930" w:type="pct"/>
            <w:tcBorders>
              <w:top w:val="single" w:color="000000" w:sz="4" w:space="0"/>
              <w:left w:val="single" w:color="000000" w:sz="4" w:space="0"/>
              <w:bottom w:val="single" w:color="000000" w:sz="4" w:space="0"/>
              <w:right w:val="single" w:color="000000" w:sz="4" w:space="0"/>
            </w:tcBorders>
            <w:noWrap w:val="0"/>
            <w:vAlign w:val="center"/>
          </w:tcPr>
          <w:p w14:paraId="043D0F56">
            <w:pPr>
              <w:pStyle w:val="28"/>
              <w:bidi w:val="0"/>
              <w:rPr>
                <w:rFonts w:hint="eastAsia"/>
                <w:color w:val="auto"/>
              </w:rPr>
            </w:pPr>
            <w:r>
              <w:rPr>
                <w:rFonts w:hint="eastAsia"/>
                <w:color w:val="auto"/>
                <w:lang w:val="en-US" w:eastAsia="zh-CN"/>
              </w:rPr>
              <w:t>指标2：工程按时竣工验收</w:t>
            </w:r>
          </w:p>
        </w:tc>
        <w:tc>
          <w:tcPr>
            <w:tcW w:w="1152" w:type="pct"/>
            <w:tcBorders>
              <w:top w:val="single" w:color="000000" w:sz="4" w:space="0"/>
              <w:left w:val="single" w:color="000000" w:sz="4" w:space="0"/>
              <w:bottom w:val="single" w:color="000000" w:sz="4" w:space="0"/>
              <w:right w:val="single" w:color="000000" w:sz="4" w:space="0"/>
            </w:tcBorders>
            <w:noWrap w:val="0"/>
            <w:vAlign w:val="center"/>
          </w:tcPr>
          <w:p w14:paraId="325F0A2E">
            <w:pPr>
              <w:pStyle w:val="28"/>
              <w:bidi w:val="0"/>
              <w:rPr>
                <w:rFonts w:hint="eastAsia"/>
                <w:color w:val="auto"/>
              </w:rPr>
            </w:pPr>
            <w:r>
              <w:rPr>
                <w:rFonts w:hint="eastAsia"/>
                <w:color w:val="auto"/>
                <w:lang w:val="en-US" w:eastAsia="zh-CN"/>
              </w:rPr>
              <w:t>2028年2月</w:t>
            </w:r>
          </w:p>
        </w:tc>
      </w:tr>
      <w:tr w14:paraId="6B837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698"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D2544B">
            <w:pPr>
              <w:pStyle w:val="28"/>
              <w:bidi w:val="0"/>
              <w:rPr>
                <w:rFonts w:hint="eastAsia"/>
                <w:color w:val="auto"/>
              </w:rPr>
            </w:pPr>
          </w:p>
        </w:tc>
        <w:tc>
          <w:tcPr>
            <w:tcW w:w="1217" w:type="pct"/>
            <w:vMerge w:val="restart"/>
            <w:tcBorders>
              <w:top w:val="single" w:color="000000" w:sz="4" w:space="0"/>
              <w:left w:val="single" w:color="000000" w:sz="4" w:space="0"/>
              <w:bottom w:val="single" w:color="000000" w:sz="4" w:space="0"/>
              <w:right w:val="single" w:color="000000" w:sz="4" w:space="0"/>
            </w:tcBorders>
            <w:noWrap w:val="0"/>
            <w:vAlign w:val="center"/>
          </w:tcPr>
          <w:p w14:paraId="54481110">
            <w:pPr>
              <w:pStyle w:val="28"/>
              <w:bidi w:val="0"/>
              <w:rPr>
                <w:rFonts w:hint="eastAsia"/>
                <w:color w:val="auto"/>
              </w:rPr>
            </w:pPr>
            <w:r>
              <w:rPr>
                <w:rFonts w:hint="eastAsia"/>
                <w:color w:val="auto"/>
                <w:lang w:val="en-US" w:eastAsia="zh-CN"/>
              </w:rPr>
              <w:t>成本指标</w:t>
            </w:r>
          </w:p>
        </w:tc>
        <w:tc>
          <w:tcPr>
            <w:tcW w:w="1930" w:type="pct"/>
            <w:tcBorders>
              <w:top w:val="single" w:color="000000" w:sz="4" w:space="0"/>
              <w:left w:val="single" w:color="000000" w:sz="4" w:space="0"/>
              <w:bottom w:val="single" w:color="000000" w:sz="4" w:space="0"/>
              <w:right w:val="single" w:color="000000" w:sz="4" w:space="0"/>
            </w:tcBorders>
            <w:noWrap w:val="0"/>
            <w:vAlign w:val="center"/>
          </w:tcPr>
          <w:p w14:paraId="223D7AA6">
            <w:pPr>
              <w:pStyle w:val="28"/>
              <w:bidi w:val="0"/>
              <w:rPr>
                <w:rFonts w:hint="eastAsia"/>
                <w:color w:val="auto"/>
              </w:rPr>
            </w:pPr>
            <w:r>
              <w:rPr>
                <w:rFonts w:hint="eastAsia"/>
                <w:color w:val="auto"/>
                <w:lang w:val="en-US" w:eastAsia="zh-CN"/>
              </w:rPr>
              <w:t>指标1：项目建设总投资成本</w:t>
            </w:r>
          </w:p>
        </w:tc>
        <w:tc>
          <w:tcPr>
            <w:tcW w:w="1152" w:type="pct"/>
            <w:tcBorders>
              <w:top w:val="single" w:color="000000" w:sz="4" w:space="0"/>
              <w:left w:val="single" w:color="000000" w:sz="4" w:space="0"/>
              <w:bottom w:val="single" w:color="000000" w:sz="4" w:space="0"/>
              <w:right w:val="single" w:color="000000" w:sz="4" w:space="0"/>
            </w:tcBorders>
            <w:noWrap w:val="0"/>
            <w:vAlign w:val="center"/>
          </w:tcPr>
          <w:p w14:paraId="2A60460B">
            <w:pPr>
              <w:pStyle w:val="28"/>
              <w:bidi w:val="0"/>
              <w:rPr>
                <w:rFonts w:hint="eastAsia"/>
                <w:color w:val="auto"/>
              </w:rPr>
            </w:pPr>
            <w:r>
              <w:rPr>
                <w:rFonts w:hint="eastAsia"/>
                <w:color w:val="auto"/>
                <w:lang w:val="en-US" w:eastAsia="zh-CN"/>
              </w:rPr>
              <w:t>≤196439.45万元</w:t>
            </w:r>
          </w:p>
        </w:tc>
      </w:tr>
      <w:tr w14:paraId="5FD6E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698"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0DCC6B">
            <w:pPr>
              <w:pStyle w:val="28"/>
              <w:bidi w:val="0"/>
              <w:rPr>
                <w:rFonts w:hint="eastAsia"/>
                <w:color w:val="auto"/>
              </w:rPr>
            </w:pPr>
          </w:p>
        </w:tc>
        <w:tc>
          <w:tcPr>
            <w:tcW w:w="121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E42027">
            <w:pPr>
              <w:pStyle w:val="28"/>
              <w:bidi w:val="0"/>
              <w:rPr>
                <w:rFonts w:hint="eastAsia"/>
                <w:color w:val="auto"/>
              </w:rPr>
            </w:pPr>
          </w:p>
        </w:tc>
        <w:tc>
          <w:tcPr>
            <w:tcW w:w="1930" w:type="pct"/>
            <w:tcBorders>
              <w:top w:val="single" w:color="000000" w:sz="4" w:space="0"/>
              <w:left w:val="single" w:color="000000" w:sz="4" w:space="0"/>
              <w:bottom w:val="single" w:color="000000" w:sz="4" w:space="0"/>
              <w:right w:val="single" w:color="000000" w:sz="4" w:space="0"/>
            </w:tcBorders>
            <w:noWrap w:val="0"/>
            <w:vAlign w:val="center"/>
          </w:tcPr>
          <w:p w14:paraId="1A8BF320">
            <w:pPr>
              <w:pStyle w:val="28"/>
              <w:bidi w:val="0"/>
              <w:rPr>
                <w:rFonts w:hint="eastAsia"/>
                <w:color w:val="auto"/>
              </w:rPr>
            </w:pPr>
            <w:r>
              <w:rPr>
                <w:rFonts w:hint="eastAsia"/>
                <w:color w:val="auto"/>
                <w:lang w:val="en-US" w:eastAsia="zh-CN"/>
              </w:rPr>
              <w:t>指标2：项目融资总成本</w:t>
            </w:r>
          </w:p>
        </w:tc>
        <w:tc>
          <w:tcPr>
            <w:tcW w:w="1152" w:type="pct"/>
            <w:tcBorders>
              <w:top w:val="single" w:color="000000" w:sz="4" w:space="0"/>
              <w:left w:val="single" w:color="000000" w:sz="4" w:space="0"/>
              <w:bottom w:val="single" w:color="000000" w:sz="4" w:space="0"/>
              <w:right w:val="single" w:color="000000" w:sz="4" w:space="0"/>
            </w:tcBorders>
            <w:noWrap w:val="0"/>
            <w:vAlign w:val="center"/>
          </w:tcPr>
          <w:p w14:paraId="16567CA6">
            <w:pPr>
              <w:pStyle w:val="28"/>
              <w:bidi w:val="0"/>
              <w:rPr>
                <w:rFonts w:hint="eastAsia"/>
                <w:color w:val="auto"/>
              </w:rPr>
            </w:pPr>
            <w:r>
              <w:rPr>
                <w:rFonts w:hint="eastAsia"/>
                <w:color w:val="auto"/>
                <w:lang w:val="en-US" w:eastAsia="zh-CN"/>
              </w:rPr>
              <w:t>≤15600.00万元</w:t>
            </w:r>
          </w:p>
        </w:tc>
      </w:tr>
      <w:tr w14:paraId="128DB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698"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2101AE">
            <w:pPr>
              <w:pStyle w:val="28"/>
              <w:bidi w:val="0"/>
              <w:rPr>
                <w:rFonts w:hint="eastAsia"/>
                <w:color w:val="auto"/>
              </w:rPr>
            </w:pPr>
          </w:p>
        </w:tc>
        <w:tc>
          <w:tcPr>
            <w:tcW w:w="121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5F7DD9">
            <w:pPr>
              <w:pStyle w:val="28"/>
              <w:bidi w:val="0"/>
              <w:rPr>
                <w:rFonts w:hint="eastAsia"/>
                <w:color w:val="auto"/>
              </w:rPr>
            </w:pPr>
          </w:p>
        </w:tc>
        <w:tc>
          <w:tcPr>
            <w:tcW w:w="1930" w:type="pct"/>
            <w:tcBorders>
              <w:top w:val="single" w:color="000000" w:sz="4" w:space="0"/>
              <w:left w:val="single" w:color="000000" w:sz="4" w:space="0"/>
              <w:bottom w:val="single" w:color="000000" w:sz="4" w:space="0"/>
              <w:right w:val="single" w:color="000000" w:sz="4" w:space="0"/>
            </w:tcBorders>
            <w:noWrap w:val="0"/>
            <w:vAlign w:val="center"/>
          </w:tcPr>
          <w:p w14:paraId="673234FF">
            <w:pPr>
              <w:pStyle w:val="28"/>
              <w:bidi w:val="0"/>
              <w:rPr>
                <w:rFonts w:hint="eastAsia"/>
                <w:color w:val="auto"/>
              </w:rPr>
            </w:pPr>
            <w:r>
              <w:rPr>
                <w:rFonts w:hint="eastAsia"/>
                <w:color w:val="auto"/>
                <w:lang w:val="en-US" w:eastAsia="zh-CN"/>
              </w:rPr>
              <w:t>指标3：项目运营成本</w:t>
            </w:r>
          </w:p>
        </w:tc>
        <w:tc>
          <w:tcPr>
            <w:tcW w:w="1152" w:type="pct"/>
            <w:tcBorders>
              <w:top w:val="single" w:color="000000" w:sz="4" w:space="0"/>
              <w:left w:val="single" w:color="000000" w:sz="4" w:space="0"/>
              <w:bottom w:val="single" w:color="000000" w:sz="4" w:space="0"/>
              <w:right w:val="single" w:color="000000" w:sz="4" w:space="0"/>
            </w:tcBorders>
            <w:noWrap w:val="0"/>
            <w:vAlign w:val="center"/>
          </w:tcPr>
          <w:p w14:paraId="01A804D2">
            <w:pPr>
              <w:pStyle w:val="28"/>
              <w:bidi w:val="0"/>
              <w:rPr>
                <w:rFonts w:hint="eastAsia"/>
                <w:color w:val="auto"/>
              </w:rPr>
            </w:pPr>
            <w:r>
              <w:rPr>
                <w:rFonts w:hint="eastAsia"/>
                <w:color w:val="auto"/>
                <w:lang w:val="en-US" w:eastAsia="zh-CN"/>
              </w:rPr>
              <w:t>≤723.34万元</w:t>
            </w:r>
          </w:p>
        </w:tc>
      </w:tr>
      <w:tr w14:paraId="61380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698"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685F81">
            <w:pPr>
              <w:pStyle w:val="28"/>
              <w:bidi w:val="0"/>
              <w:rPr>
                <w:rFonts w:hint="eastAsia"/>
                <w:color w:val="auto"/>
              </w:rPr>
            </w:pPr>
          </w:p>
        </w:tc>
        <w:tc>
          <w:tcPr>
            <w:tcW w:w="1217" w:type="pct"/>
            <w:vMerge w:val="restart"/>
            <w:tcBorders>
              <w:top w:val="single" w:color="000000" w:sz="4" w:space="0"/>
              <w:left w:val="single" w:color="000000" w:sz="4" w:space="0"/>
              <w:bottom w:val="single" w:color="000000" w:sz="4" w:space="0"/>
              <w:right w:val="single" w:color="000000" w:sz="4" w:space="0"/>
            </w:tcBorders>
            <w:noWrap w:val="0"/>
            <w:vAlign w:val="center"/>
          </w:tcPr>
          <w:p w14:paraId="0C5B15B5">
            <w:pPr>
              <w:pStyle w:val="28"/>
              <w:bidi w:val="0"/>
              <w:rPr>
                <w:rFonts w:hint="eastAsia"/>
                <w:color w:val="auto"/>
              </w:rPr>
            </w:pPr>
            <w:r>
              <w:rPr>
                <w:rFonts w:hint="eastAsia"/>
                <w:color w:val="auto"/>
                <w:lang w:val="en-US" w:eastAsia="zh-CN"/>
              </w:rPr>
              <w:t>预算执行</w:t>
            </w:r>
          </w:p>
        </w:tc>
        <w:tc>
          <w:tcPr>
            <w:tcW w:w="1930" w:type="pct"/>
            <w:tcBorders>
              <w:top w:val="single" w:color="000000" w:sz="4" w:space="0"/>
              <w:left w:val="single" w:color="000000" w:sz="4" w:space="0"/>
              <w:bottom w:val="single" w:color="000000" w:sz="4" w:space="0"/>
              <w:right w:val="single" w:color="000000" w:sz="4" w:space="0"/>
            </w:tcBorders>
            <w:noWrap w:val="0"/>
            <w:vAlign w:val="center"/>
          </w:tcPr>
          <w:p w14:paraId="771B238F">
            <w:pPr>
              <w:pStyle w:val="28"/>
              <w:bidi w:val="0"/>
              <w:rPr>
                <w:rFonts w:hint="eastAsia"/>
                <w:color w:val="auto"/>
              </w:rPr>
            </w:pPr>
            <w:r>
              <w:rPr>
                <w:rFonts w:hint="eastAsia"/>
                <w:color w:val="auto"/>
                <w:lang w:val="en-US" w:eastAsia="zh-CN"/>
              </w:rPr>
              <w:t>指标1：债券资金实际支出</w:t>
            </w:r>
          </w:p>
        </w:tc>
        <w:tc>
          <w:tcPr>
            <w:tcW w:w="1152" w:type="pct"/>
            <w:tcBorders>
              <w:top w:val="single" w:color="000000" w:sz="4" w:space="0"/>
              <w:left w:val="single" w:color="000000" w:sz="4" w:space="0"/>
              <w:bottom w:val="single" w:color="000000" w:sz="4" w:space="0"/>
              <w:right w:val="single" w:color="000000" w:sz="4" w:space="0"/>
            </w:tcBorders>
            <w:noWrap w:val="0"/>
            <w:vAlign w:val="center"/>
          </w:tcPr>
          <w:p w14:paraId="74CAD5B3">
            <w:pPr>
              <w:pStyle w:val="28"/>
              <w:bidi w:val="0"/>
              <w:rPr>
                <w:rFonts w:hint="eastAsia"/>
                <w:color w:val="auto"/>
              </w:rPr>
            </w:pPr>
            <w:r>
              <w:rPr>
                <w:rFonts w:hint="eastAsia"/>
                <w:color w:val="auto"/>
                <w:lang w:val="en-US" w:eastAsia="zh-CN"/>
              </w:rPr>
              <w:t>≤156000.00万元</w:t>
            </w:r>
          </w:p>
        </w:tc>
      </w:tr>
      <w:tr w14:paraId="4CDFD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98"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AB81F7">
            <w:pPr>
              <w:pStyle w:val="28"/>
              <w:bidi w:val="0"/>
              <w:rPr>
                <w:rFonts w:hint="eastAsia"/>
                <w:color w:val="auto"/>
              </w:rPr>
            </w:pPr>
          </w:p>
        </w:tc>
        <w:tc>
          <w:tcPr>
            <w:tcW w:w="121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FC0EFF">
            <w:pPr>
              <w:pStyle w:val="28"/>
              <w:bidi w:val="0"/>
              <w:rPr>
                <w:rFonts w:hint="eastAsia"/>
                <w:color w:val="auto"/>
              </w:rPr>
            </w:pPr>
          </w:p>
        </w:tc>
        <w:tc>
          <w:tcPr>
            <w:tcW w:w="1930" w:type="pct"/>
            <w:tcBorders>
              <w:top w:val="single" w:color="000000" w:sz="4" w:space="0"/>
              <w:left w:val="single" w:color="000000" w:sz="4" w:space="0"/>
              <w:bottom w:val="single" w:color="000000" w:sz="4" w:space="0"/>
              <w:right w:val="single" w:color="000000" w:sz="4" w:space="0"/>
            </w:tcBorders>
            <w:noWrap w:val="0"/>
            <w:vAlign w:val="center"/>
          </w:tcPr>
          <w:p w14:paraId="2881D6FC">
            <w:pPr>
              <w:pStyle w:val="28"/>
              <w:bidi w:val="0"/>
              <w:rPr>
                <w:rFonts w:hint="eastAsia"/>
                <w:color w:val="auto"/>
              </w:rPr>
            </w:pPr>
            <w:r>
              <w:rPr>
                <w:rFonts w:hint="eastAsia"/>
                <w:color w:val="auto"/>
                <w:lang w:val="en-US" w:eastAsia="zh-CN"/>
              </w:rPr>
              <w:t>指标3：业主自筹资金实际支出</w:t>
            </w:r>
          </w:p>
        </w:tc>
        <w:tc>
          <w:tcPr>
            <w:tcW w:w="1152" w:type="pct"/>
            <w:tcBorders>
              <w:top w:val="single" w:color="000000" w:sz="4" w:space="0"/>
              <w:left w:val="single" w:color="000000" w:sz="4" w:space="0"/>
              <w:bottom w:val="single" w:color="000000" w:sz="4" w:space="0"/>
              <w:right w:val="single" w:color="000000" w:sz="4" w:space="0"/>
            </w:tcBorders>
            <w:noWrap w:val="0"/>
            <w:vAlign w:val="center"/>
          </w:tcPr>
          <w:p w14:paraId="7AB4AF66">
            <w:pPr>
              <w:pStyle w:val="28"/>
              <w:bidi w:val="0"/>
              <w:rPr>
                <w:rFonts w:hint="eastAsia"/>
                <w:color w:val="auto"/>
              </w:rPr>
            </w:pPr>
            <w:r>
              <w:rPr>
                <w:rFonts w:hint="eastAsia"/>
                <w:color w:val="auto"/>
                <w:lang w:val="en-US" w:eastAsia="zh-CN"/>
              </w:rPr>
              <w:t>≤40439.45万元</w:t>
            </w:r>
          </w:p>
        </w:tc>
      </w:tr>
      <w:tr w14:paraId="7A83C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698" w:type="pct"/>
            <w:vMerge w:val="restart"/>
            <w:tcBorders>
              <w:top w:val="single" w:color="000000" w:sz="4" w:space="0"/>
              <w:left w:val="single" w:color="000000" w:sz="4" w:space="0"/>
              <w:bottom w:val="single" w:color="000000" w:sz="4" w:space="0"/>
              <w:right w:val="single" w:color="000000" w:sz="4" w:space="0"/>
            </w:tcBorders>
            <w:noWrap w:val="0"/>
            <w:vAlign w:val="center"/>
          </w:tcPr>
          <w:p w14:paraId="78C23F4C">
            <w:pPr>
              <w:pStyle w:val="28"/>
              <w:bidi w:val="0"/>
              <w:rPr>
                <w:rFonts w:hint="eastAsia"/>
                <w:color w:val="auto"/>
              </w:rPr>
            </w:pPr>
            <w:r>
              <w:rPr>
                <w:rFonts w:hint="eastAsia"/>
                <w:color w:val="auto"/>
                <w:lang w:val="en-US" w:eastAsia="zh-CN"/>
              </w:rPr>
              <w:t>效益指标</w:t>
            </w:r>
          </w:p>
        </w:tc>
        <w:tc>
          <w:tcPr>
            <w:tcW w:w="1217" w:type="pct"/>
            <w:tcBorders>
              <w:top w:val="single" w:color="000000" w:sz="4" w:space="0"/>
              <w:left w:val="single" w:color="000000" w:sz="4" w:space="0"/>
              <w:bottom w:val="single" w:color="000000" w:sz="4" w:space="0"/>
              <w:right w:val="single" w:color="000000" w:sz="4" w:space="0"/>
            </w:tcBorders>
            <w:noWrap w:val="0"/>
            <w:vAlign w:val="center"/>
          </w:tcPr>
          <w:p w14:paraId="29107A1B">
            <w:pPr>
              <w:pStyle w:val="28"/>
              <w:bidi w:val="0"/>
              <w:rPr>
                <w:rFonts w:hint="eastAsia"/>
                <w:color w:val="auto"/>
              </w:rPr>
            </w:pPr>
            <w:r>
              <w:rPr>
                <w:rFonts w:hint="eastAsia"/>
                <w:color w:val="auto"/>
                <w:lang w:val="en-US" w:eastAsia="zh-CN"/>
              </w:rPr>
              <w:t>经济效益</w:t>
            </w:r>
          </w:p>
        </w:tc>
        <w:tc>
          <w:tcPr>
            <w:tcW w:w="1930" w:type="pct"/>
            <w:tcBorders>
              <w:top w:val="single" w:color="000000" w:sz="4" w:space="0"/>
              <w:left w:val="single" w:color="000000" w:sz="4" w:space="0"/>
              <w:bottom w:val="single" w:color="000000" w:sz="4" w:space="0"/>
              <w:right w:val="single" w:color="000000" w:sz="4" w:space="0"/>
            </w:tcBorders>
            <w:noWrap w:val="0"/>
            <w:vAlign w:val="center"/>
          </w:tcPr>
          <w:p w14:paraId="71AB3533">
            <w:pPr>
              <w:pStyle w:val="28"/>
              <w:bidi w:val="0"/>
              <w:rPr>
                <w:rFonts w:hint="eastAsia"/>
                <w:color w:val="auto"/>
              </w:rPr>
            </w:pPr>
            <w:r>
              <w:rPr>
                <w:rFonts w:hint="eastAsia"/>
                <w:color w:val="auto"/>
                <w:lang w:val="en-US" w:eastAsia="zh-CN"/>
              </w:rPr>
              <w:t>指标1：项目年均收入</w:t>
            </w:r>
          </w:p>
        </w:tc>
        <w:tc>
          <w:tcPr>
            <w:tcW w:w="1152" w:type="pct"/>
            <w:tcBorders>
              <w:top w:val="single" w:color="000000" w:sz="4" w:space="0"/>
              <w:left w:val="single" w:color="000000" w:sz="4" w:space="0"/>
              <w:bottom w:val="single" w:color="000000" w:sz="4" w:space="0"/>
              <w:right w:val="single" w:color="000000" w:sz="4" w:space="0"/>
            </w:tcBorders>
            <w:noWrap w:val="0"/>
            <w:vAlign w:val="center"/>
          </w:tcPr>
          <w:p w14:paraId="323B20C8">
            <w:pPr>
              <w:pStyle w:val="28"/>
              <w:bidi w:val="0"/>
              <w:rPr>
                <w:rFonts w:hint="eastAsia"/>
                <w:color w:val="auto"/>
              </w:rPr>
            </w:pPr>
            <w:r>
              <w:rPr>
                <w:rFonts w:hint="eastAsia"/>
                <w:color w:val="auto"/>
                <w:lang w:val="en-US" w:eastAsia="zh-CN"/>
              </w:rPr>
              <w:t>≥57714.16万元</w:t>
            </w:r>
          </w:p>
        </w:tc>
      </w:tr>
      <w:tr w14:paraId="5ED40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698"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3D23B5">
            <w:pPr>
              <w:pStyle w:val="28"/>
              <w:bidi w:val="0"/>
              <w:rPr>
                <w:rFonts w:hint="eastAsia"/>
                <w:color w:val="auto"/>
              </w:rPr>
            </w:pPr>
          </w:p>
        </w:tc>
        <w:tc>
          <w:tcPr>
            <w:tcW w:w="1217" w:type="pct"/>
            <w:tcBorders>
              <w:top w:val="single" w:color="000000" w:sz="4" w:space="0"/>
              <w:left w:val="single" w:color="000000" w:sz="4" w:space="0"/>
              <w:bottom w:val="single" w:color="000000" w:sz="4" w:space="0"/>
              <w:right w:val="single" w:color="000000" w:sz="4" w:space="0"/>
            </w:tcBorders>
            <w:noWrap w:val="0"/>
            <w:vAlign w:val="center"/>
          </w:tcPr>
          <w:p w14:paraId="4CD3DC27">
            <w:pPr>
              <w:pStyle w:val="28"/>
              <w:bidi w:val="0"/>
              <w:rPr>
                <w:rFonts w:hint="eastAsia"/>
                <w:color w:val="auto"/>
              </w:rPr>
            </w:pPr>
            <w:r>
              <w:rPr>
                <w:rFonts w:hint="eastAsia"/>
                <w:color w:val="auto"/>
                <w:lang w:val="en-US" w:eastAsia="zh-CN"/>
              </w:rPr>
              <w:t>社会效益指标</w:t>
            </w:r>
          </w:p>
        </w:tc>
        <w:tc>
          <w:tcPr>
            <w:tcW w:w="1930" w:type="pct"/>
            <w:tcBorders>
              <w:top w:val="single" w:color="000000" w:sz="4" w:space="0"/>
              <w:left w:val="single" w:color="000000" w:sz="4" w:space="0"/>
              <w:bottom w:val="single" w:color="000000" w:sz="4" w:space="0"/>
              <w:right w:val="single" w:color="000000" w:sz="4" w:space="0"/>
            </w:tcBorders>
            <w:noWrap w:val="0"/>
            <w:vAlign w:val="center"/>
          </w:tcPr>
          <w:p w14:paraId="33306A7C">
            <w:pPr>
              <w:pStyle w:val="28"/>
              <w:bidi w:val="0"/>
              <w:rPr>
                <w:rFonts w:hint="eastAsia"/>
                <w:color w:val="auto"/>
              </w:rPr>
            </w:pPr>
            <w:r>
              <w:rPr>
                <w:rFonts w:hint="eastAsia"/>
                <w:color w:val="auto"/>
                <w:lang w:val="en-US" w:eastAsia="zh-CN"/>
              </w:rPr>
              <w:t>指标1：增加就业机会</w:t>
            </w:r>
          </w:p>
        </w:tc>
        <w:tc>
          <w:tcPr>
            <w:tcW w:w="1152" w:type="pct"/>
            <w:tcBorders>
              <w:top w:val="single" w:color="000000" w:sz="4" w:space="0"/>
              <w:left w:val="single" w:color="000000" w:sz="4" w:space="0"/>
              <w:bottom w:val="single" w:color="000000" w:sz="4" w:space="0"/>
              <w:right w:val="single" w:color="000000" w:sz="4" w:space="0"/>
            </w:tcBorders>
            <w:noWrap w:val="0"/>
            <w:vAlign w:val="center"/>
          </w:tcPr>
          <w:p w14:paraId="624EE44A">
            <w:pPr>
              <w:pStyle w:val="28"/>
              <w:bidi w:val="0"/>
              <w:rPr>
                <w:rFonts w:hint="eastAsia"/>
                <w:color w:val="auto"/>
              </w:rPr>
            </w:pPr>
            <w:r>
              <w:rPr>
                <w:rFonts w:hint="eastAsia"/>
                <w:color w:val="auto"/>
                <w:lang w:val="en-US" w:eastAsia="zh-CN"/>
              </w:rPr>
              <w:t>有效</w:t>
            </w:r>
          </w:p>
        </w:tc>
      </w:tr>
      <w:tr w14:paraId="08B36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698"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42E30F">
            <w:pPr>
              <w:pStyle w:val="28"/>
              <w:bidi w:val="0"/>
              <w:rPr>
                <w:rFonts w:hint="eastAsia"/>
                <w:color w:val="auto"/>
              </w:rPr>
            </w:pPr>
          </w:p>
        </w:tc>
        <w:tc>
          <w:tcPr>
            <w:tcW w:w="1217" w:type="pct"/>
            <w:tcBorders>
              <w:top w:val="single" w:color="000000" w:sz="4" w:space="0"/>
              <w:left w:val="single" w:color="000000" w:sz="4" w:space="0"/>
              <w:bottom w:val="single" w:color="000000" w:sz="4" w:space="0"/>
              <w:right w:val="single" w:color="000000" w:sz="4" w:space="0"/>
            </w:tcBorders>
            <w:noWrap w:val="0"/>
            <w:vAlign w:val="center"/>
          </w:tcPr>
          <w:p w14:paraId="1DE88903">
            <w:pPr>
              <w:pStyle w:val="28"/>
              <w:bidi w:val="0"/>
              <w:rPr>
                <w:rFonts w:hint="eastAsia"/>
                <w:color w:val="auto"/>
              </w:rPr>
            </w:pPr>
            <w:r>
              <w:rPr>
                <w:rFonts w:hint="eastAsia"/>
                <w:color w:val="auto"/>
                <w:lang w:val="en-US" w:eastAsia="zh-CN"/>
              </w:rPr>
              <w:t>指标</w:t>
            </w:r>
          </w:p>
        </w:tc>
        <w:tc>
          <w:tcPr>
            <w:tcW w:w="1930" w:type="pct"/>
            <w:tcBorders>
              <w:top w:val="single" w:color="000000" w:sz="4" w:space="0"/>
              <w:left w:val="single" w:color="000000" w:sz="4" w:space="0"/>
              <w:bottom w:val="single" w:color="000000" w:sz="4" w:space="0"/>
              <w:right w:val="single" w:color="000000" w:sz="4" w:space="0"/>
            </w:tcBorders>
            <w:noWrap w:val="0"/>
            <w:vAlign w:val="center"/>
          </w:tcPr>
          <w:p w14:paraId="4A4613AC">
            <w:pPr>
              <w:pStyle w:val="28"/>
              <w:bidi w:val="0"/>
              <w:rPr>
                <w:rFonts w:hint="eastAsia"/>
                <w:color w:val="auto"/>
              </w:rPr>
            </w:pPr>
            <w:r>
              <w:rPr>
                <w:rFonts w:hint="eastAsia"/>
                <w:color w:val="auto"/>
                <w:lang w:val="en-US" w:eastAsia="zh-CN"/>
              </w:rPr>
              <w:t>指标2：促进区域经济发展</w:t>
            </w:r>
          </w:p>
        </w:tc>
        <w:tc>
          <w:tcPr>
            <w:tcW w:w="1152" w:type="pct"/>
            <w:tcBorders>
              <w:top w:val="single" w:color="000000" w:sz="4" w:space="0"/>
              <w:left w:val="single" w:color="000000" w:sz="4" w:space="0"/>
              <w:bottom w:val="single" w:color="000000" w:sz="4" w:space="0"/>
              <w:right w:val="single" w:color="000000" w:sz="4" w:space="0"/>
            </w:tcBorders>
            <w:noWrap w:val="0"/>
            <w:vAlign w:val="center"/>
          </w:tcPr>
          <w:p w14:paraId="75E06F45">
            <w:pPr>
              <w:pStyle w:val="28"/>
              <w:bidi w:val="0"/>
              <w:rPr>
                <w:rFonts w:hint="eastAsia"/>
                <w:color w:val="auto"/>
              </w:rPr>
            </w:pPr>
            <w:r>
              <w:rPr>
                <w:rFonts w:hint="eastAsia"/>
                <w:color w:val="auto"/>
                <w:lang w:val="en-US" w:eastAsia="zh-CN"/>
              </w:rPr>
              <w:t>有效</w:t>
            </w:r>
          </w:p>
        </w:tc>
      </w:tr>
      <w:tr w14:paraId="426E2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98"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C601EB">
            <w:pPr>
              <w:pStyle w:val="28"/>
              <w:bidi w:val="0"/>
              <w:rPr>
                <w:rFonts w:hint="eastAsia"/>
                <w:color w:val="auto"/>
              </w:rPr>
            </w:pPr>
          </w:p>
        </w:tc>
        <w:tc>
          <w:tcPr>
            <w:tcW w:w="1217" w:type="pct"/>
            <w:tcBorders>
              <w:top w:val="single" w:color="000000" w:sz="4" w:space="0"/>
              <w:left w:val="single" w:color="000000" w:sz="4" w:space="0"/>
              <w:bottom w:val="single" w:color="000000" w:sz="4" w:space="0"/>
              <w:right w:val="single" w:color="000000" w:sz="4" w:space="0"/>
            </w:tcBorders>
            <w:noWrap w:val="0"/>
            <w:vAlign w:val="center"/>
          </w:tcPr>
          <w:p w14:paraId="1993602A">
            <w:pPr>
              <w:pStyle w:val="28"/>
              <w:bidi w:val="0"/>
              <w:rPr>
                <w:rFonts w:hint="eastAsia"/>
                <w:color w:val="auto"/>
              </w:rPr>
            </w:pPr>
            <w:r>
              <w:rPr>
                <w:rFonts w:hint="eastAsia"/>
                <w:color w:val="auto"/>
                <w:lang w:val="en-US" w:eastAsia="zh-CN"/>
              </w:rPr>
              <w:t>生态效益指标</w:t>
            </w:r>
          </w:p>
        </w:tc>
        <w:tc>
          <w:tcPr>
            <w:tcW w:w="1930" w:type="pct"/>
            <w:tcBorders>
              <w:top w:val="single" w:color="000000" w:sz="4" w:space="0"/>
              <w:left w:val="single" w:color="000000" w:sz="4" w:space="0"/>
              <w:bottom w:val="single" w:color="000000" w:sz="4" w:space="0"/>
              <w:right w:val="single" w:color="000000" w:sz="4" w:space="0"/>
            </w:tcBorders>
            <w:noWrap w:val="0"/>
            <w:vAlign w:val="center"/>
          </w:tcPr>
          <w:p w14:paraId="2953D069">
            <w:pPr>
              <w:pStyle w:val="28"/>
              <w:bidi w:val="0"/>
              <w:rPr>
                <w:rFonts w:hint="eastAsia"/>
                <w:color w:val="auto"/>
              </w:rPr>
            </w:pPr>
            <w:r>
              <w:rPr>
                <w:rFonts w:hint="eastAsia"/>
                <w:color w:val="auto"/>
                <w:lang w:val="en-US" w:eastAsia="zh-CN"/>
              </w:rPr>
              <w:t>指标1：落实好工程建设环境要求</w:t>
            </w:r>
          </w:p>
        </w:tc>
        <w:tc>
          <w:tcPr>
            <w:tcW w:w="1152" w:type="pct"/>
            <w:tcBorders>
              <w:top w:val="single" w:color="000000" w:sz="4" w:space="0"/>
              <w:left w:val="single" w:color="000000" w:sz="4" w:space="0"/>
              <w:bottom w:val="single" w:color="000000" w:sz="4" w:space="0"/>
              <w:right w:val="single" w:color="000000" w:sz="4" w:space="0"/>
            </w:tcBorders>
            <w:noWrap w:val="0"/>
            <w:vAlign w:val="center"/>
          </w:tcPr>
          <w:p w14:paraId="74B6BFA8">
            <w:pPr>
              <w:pStyle w:val="28"/>
              <w:bidi w:val="0"/>
              <w:rPr>
                <w:rFonts w:hint="eastAsia"/>
                <w:color w:val="auto"/>
              </w:rPr>
            </w:pPr>
            <w:r>
              <w:rPr>
                <w:rFonts w:hint="eastAsia"/>
                <w:color w:val="auto"/>
                <w:lang w:val="en-US" w:eastAsia="zh-CN"/>
              </w:rPr>
              <w:t>达成预期目标</w:t>
            </w:r>
          </w:p>
        </w:tc>
      </w:tr>
      <w:tr w14:paraId="7AFD1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698"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040946">
            <w:pPr>
              <w:pStyle w:val="28"/>
              <w:bidi w:val="0"/>
              <w:rPr>
                <w:rFonts w:hint="eastAsia"/>
                <w:color w:val="auto"/>
              </w:rPr>
            </w:pPr>
          </w:p>
        </w:tc>
        <w:tc>
          <w:tcPr>
            <w:tcW w:w="1217" w:type="pct"/>
            <w:vMerge w:val="restart"/>
            <w:tcBorders>
              <w:top w:val="single" w:color="000000" w:sz="4" w:space="0"/>
              <w:left w:val="single" w:color="000000" w:sz="4" w:space="0"/>
              <w:bottom w:val="single" w:color="000000" w:sz="4" w:space="0"/>
              <w:right w:val="single" w:color="000000" w:sz="4" w:space="0"/>
            </w:tcBorders>
            <w:noWrap w:val="0"/>
            <w:vAlign w:val="center"/>
          </w:tcPr>
          <w:p w14:paraId="7D74E2EE">
            <w:pPr>
              <w:pStyle w:val="28"/>
              <w:bidi w:val="0"/>
              <w:rPr>
                <w:rFonts w:hint="eastAsia"/>
                <w:color w:val="auto"/>
              </w:rPr>
            </w:pPr>
            <w:r>
              <w:rPr>
                <w:rFonts w:hint="eastAsia"/>
                <w:color w:val="auto"/>
                <w:lang w:val="en-US" w:eastAsia="zh-CN"/>
              </w:rPr>
              <w:t>可持续影响指标</w:t>
            </w:r>
          </w:p>
        </w:tc>
        <w:tc>
          <w:tcPr>
            <w:tcW w:w="1930" w:type="pct"/>
            <w:tcBorders>
              <w:top w:val="single" w:color="000000" w:sz="4" w:space="0"/>
              <w:left w:val="single" w:color="000000" w:sz="4" w:space="0"/>
              <w:bottom w:val="single" w:color="000000" w:sz="4" w:space="0"/>
              <w:right w:val="single" w:color="000000" w:sz="4" w:space="0"/>
            </w:tcBorders>
            <w:noWrap w:val="0"/>
            <w:vAlign w:val="center"/>
          </w:tcPr>
          <w:p w14:paraId="5C4B692E">
            <w:pPr>
              <w:pStyle w:val="28"/>
              <w:bidi w:val="0"/>
              <w:rPr>
                <w:rFonts w:hint="eastAsia"/>
                <w:color w:val="auto"/>
              </w:rPr>
            </w:pPr>
            <w:r>
              <w:rPr>
                <w:rFonts w:hint="eastAsia"/>
                <w:color w:val="auto"/>
                <w:lang w:val="en-US" w:eastAsia="zh-CN"/>
              </w:rPr>
              <w:t>指标1：运营期限</w:t>
            </w:r>
          </w:p>
        </w:tc>
        <w:tc>
          <w:tcPr>
            <w:tcW w:w="1152" w:type="pct"/>
            <w:tcBorders>
              <w:top w:val="single" w:color="000000" w:sz="4" w:space="0"/>
              <w:left w:val="single" w:color="000000" w:sz="4" w:space="0"/>
              <w:bottom w:val="single" w:color="000000" w:sz="4" w:space="0"/>
              <w:right w:val="single" w:color="000000" w:sz="4" w:space="0"/>
            </w:tcBorders>
            <w:noWrap w:val="0"/>
            <w:vAlign w:val="center"/>
          </w:tcPr>
          <w:p w14:paraId="0085E860">
            <w:pPr>
              <w:pStyle w:val="28"/>
              <w:bidi w:val="0"/>
              <w:rPr>
                <w:rFonts w:hint="eastAsia"/>
                <w:color w:val="auto"/>
              </w:rPr>
            </w:pPr>
            <w:r>
              <w:rPr>
                <w:rFonts w:hint="eastAsia"/>
                <w:color w:val="auto"/>
                <w:lang w:val="en-US" w:eastAsia="zh-CN"/>
              </w:rPr>
              <w:t>≤2年</w:t>
            </w:r>
          </w:p>
        </w:tc>
      </w:tr>
      <w:tr w14:paraId="350F8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98"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F5E29F">
            <w:pPr>
              <w:pStyle w:val="28"/>
              <w:bidi w:val="0"/>
              <w:rPr>
                <w:rFonts w:hint="eastAsia"/>
                <w:color w:val="auto"/>
              </w:rPr>
            </w:pPr>
          </w:p>
        </w:tc>
        <w:tc>
          <w:tcPr>
            <w:tcW w:w="121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BE98A9">
            <w:pPr>
              <w:pStyle w:val="28"/>
              <w:bidi w:val="0"/>
              <w:rPr>
                <w:rFonts w:hint="eastAsia"/>
                <w:color w:val="auto"/>
              </w:rPr>
            </w:pPr>
          </w:p>
        </w:tc>
        <w:tc>
          <w:tcPr>
            <w:tcW w:w="1930" w:type="pct"/>
            <w:tcBorders>
              <w:top w:val="single" w:color="000000" w:sz="4" w:space="0"/>
              <w:left w:val="single" w:color="000000" w:sz="4" w:space="0"/>
              <w:bottom w:val="single" w:color="000000" w:sz="4" w:space="0"/>
              <w:right w:val="single" w:color="000000" w:sz="4" w:space="0"/>
            </w:tcBorders>
            <w:noWrap w:val="0"/>
            <w:vAlign w:val="center"/>
          </w:tcPr>
          <w:p w14:paraId="5149AE0C">
            <w:pPr>
              <w:pStyle w:val="28"/>
              <w:bidi w:val="0"/>
              <w:rPr>
                <w:rFonts w:hint="eastAsia"/>
                <w:color w:val="auto"/>
              </w:rPr>
            </w:pPr>
            <w:r>
              <w:rPr>
                <w:rFonts w:hint="eastAsia"/>
                <w:color w:val="auto"/>
                <w:lang w:val="en-US" w:eastAsia="zh-CN"/>
              </w:rPr>
              <w:t>指标2：推动区域全面协调发展</w:t>
            </w:r>
          </w:p>
        </w:tc>
        <w:tc>
          <w:tcPr>
            <w:tcW w:w="1152" w:type="pct"/>
            <w:tcBorders>
              <w:top w:val="single" w:color="000000" w:sz="4" w:space="0"/>
              <w:left w:val="single" w:color="000000" w:sz="4" w:space="0"/>
              <w:bottom w:val="single" w:color="000000" w:sz="4" w:space="0"/>
              <w:right w:val="single" w:color="000000" w:sz="4" w:space="0"/>
            </w:tcBorders>
            <w:noWrap w:val="0"/>
            <w:vAlign w:val="top"/>
          </w:tcPr>
          <w:p w14:paraId="1B044700">
            <w:pPr>
              <w:pStyle w:val="28"/>
              <w:bidi w:val="0"/>
              <w:rPr>
                <w:rFonts w:hint="eastAsia"/>
                <w:color w:val="auto"/>
              </w:rPr>
            </w:pPr>
            <w:r>
              <w:rPr>
                <w:rFonts w:hint="eastAsia"/>
                <w:color w:val="auto"/>
                <w:lang w:val="en-US" w:eastAsia="zh-CN"/>
              </w:rPr>
              <w:t>达成预期目标</w:t>
            </w:r>
          </w:p>
        </w:tc>
      </w:tr>
      <w:tr w14:paraId="646F5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698"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00BD7B">
            <w:pPr>
              <w:pStyle w:val="28"/>
              <w:bidi w:val="0"/>
              <w:rPr>
                <w:rFonts w:hint="eastAsia"/>
                <w:color w:val="auto"/>
              </w:rPr>
            </w:pPr>
          </w:p>
        </w:tc>
        <w:tc>
          <w:tcPr>
            <w:tcW w:w="1217" w:type="pct"/>
            <w:vMerge w:val="restart"/>
            <w:tcBorders>
              <w:top w:val="single" w:color="000000" w:sz="4" w:space="0"/>
              <w:left w:val="single" w:color="000000" w:sz="4" w:space="0"/>
              <w:bottom w:val="single" w:color="000000" w:sz="4" w:space="0"/>
              <w:right w:val="single" w:color="000000" w:sz="4" w:space="0"/>
            </w:tcBorders>
            <w:noWrap w:val="0"/>
            <w:vAlign w:val="center"/>
          </w:tcPr>
          <w:p w14:paraId="61D4D5F9">
            <w:pPr>
              <w:pStyle w:val="28"/>
              <w:bidi w:val="0"/>
              <w:rPr>
                <w:rFonts w:hint="eastAsia"/>
                <w:color w:val="auto"/>
              </w:rPr>
            </w:pPr>
            <w:r>
              <w:rPr>
                <w:rFonts w:hint="eastAsia"/>
                <w:color w:val="auto"/>
                <w:lang w:val="en-US" w:eastAsia="zh-CN"/>
              </w:rPr>
              <w:t>融资与收益平衡指标（含还本付息）</w:t>
            </w:r>
          </w:p>
        </w:tc>
        <w:tc>
          <w:tcPr>
            <w:tcW w:w="1930" w:type="pct"/>
            <w:vMerge w:val="restart"/>
            <w:tcBorders>
              <w:top w:val="single" w:color="000000" w:sz="4" w:space="0"/>
              <w:left w:val="single" w:color="000000" w:sz="4" w:space="0"/>
              <w:bottom w:val="single" w:color="000000" w:sz="4" w:space="0"/>
              <w:right w:val="single" w:color="000000" w:sz="4" w:space="0"/>
            </w:tcBorders>
            <w:noWrap w:val="0"/>
            <w:vAlign w:val="center"/>
          </w:tcPr>
          <w:p w14:paraId="339C1822">
            <w:pPr>
              <w:pStyle w:val="28"/>
              <w:bidi w:val="0"/>
              <w:rPr>
                <w:rFonts w:hint="eastAsia"/>
                <w:color w:val="auto"/>
              </w:rPr>
            </w:pPr>
            <w:r>
              <w:rPr>
                <w:rFonts w:hint="eastAsia"/>
                <w:color w:val="auto"/>
                <w:lang w:val="en-US" w:eastAsia="zh-CN"/>
              </w:rPr>
              <w:t>指标1：项目收益覆盖倍数</w:t>
            </w:r>
          </w:p>
        </w:tc>
        <w:tc>
          <w:tcPr>
            <w:tcW w:w="1152" w:type="pct"/>
            <w:vMerge w:val="restart"/>
            <w:tcBorders>
              <w:top w:val="single" w:color="000000" w:sz="4" w:space="0"/>
              <w:left w:val="single" w:color="000000" w:sz="4" w:space="0"/>
              <w:bottom w:val="single" w:color="000000" w:sz="4" w:space="0"/>
              <w:right w:val="single" w:color="000000" w:sz="4" w:space="0"/>
            </w:tcBorders>
            <w:noWrap w:val="0"/>
            <w:vAlign w:val="center"/>
          </w:tcPr>
          <w:p w14:paraId="79BBD3A5">
            <w:pPr>
              <w:pStyle w:val="28"/>
              <w:bidi w:val="0"/>
              <w:rPr>
                <w:rFonts w:hint="eastAsia"/>
                <w:color w:val="auto"/>
              </w:rPr>
            </w:pPr>
            <w:r>
              <w:rPr>
                <w:rFonts w:hint="eastAsia"/>
                <w:color w:val="auto"/>
                <w:lang w:val="en-US" w:eastAsia="zh-CN"/>
              </w:rPr>
              <w:t>≥1</w:t>
            </w:r>
          </w:p>
        </w:tc>
      </w:tr>
      <w:tr w14:paraId="73FFD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698"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19C38F">
            <w:pPr>
              <w:pStyle w:val="28"/>
              <w:bidi w:val="0"/>
              <w:rPr>
                <w:rFonts w:hint="eastAsia"/>
                <w:color w:val="auto"/>
              </w:rPr>
            </w:pPr>
          </w:p>
        </w:tc>
        <w:tc>
          <w:tcPr>
            <w:tcW w:w="121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1CFB64">
            <w:pPr>
              <w:pStyle w:val="28"/>
              <w:bidi w:val="0"/>
              <w:rPr>
                <w:rFonts w:hint="eastAsia"/>
                <w:color w:val="auto"/>
              </w:rPr>
            </w:pPr>
          </w:p>
        </w:tc>
        <w:tc>
          <w:tcPr>
            <w:tcW w:w="1930"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714CC1">
            <w:pPr>
              <w:pStyle w:val="28"/>
              <w:bidi w:val="0"/>
              <w:rPr>
                <w:rFonts w:hint="eastAsia"/>
                <w:color w:val="auto"/>
              </w:rPr>
            </w:pPr>
          </w:p>
        </w:tc>
        <w:tc>
          <w:tcPr>
            <w:tcW w:w="1152"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CD5C2E">
            <w:pPr>
              <w:pStyle w:val="28"/>
              <w:bidi w:val="0"/>
              <w:rPr>
                <w:rFonts w:hint="eastAsia"/>
                <w:color w:val="auto"/>
              </w:rPr>
            </w:pPr>
          </w:p>
        </w:tc>
      </w:tr>
      <w:tr w14:paraId="6C798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698"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67361B">
            <w:pPr>
              <w:pStyle w:val="28"/>
              <w:bidi w:val="0"/>
              <w:rPr>
                <w:rFonts w:hint="eastAsia"/>
                <w:color w:val="auto"/>
              </w:rPr>
            </w:pPr>
          </w:p>
        </w:tc>
        <w:tc>
          <w:tcPr>
            <w:tcW w:w="121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637937">
            <w:pPr>
              <w:pStyle w:val="28"/>
              <w:bidi w:val="0"/>
              <w:rPr>
                <w:rFonts w:hint="eastAsia"/>
                <w:color w:val="auto"/>
              </w:rPr>
            </w:pPr>
          </w:p>
        </w:tc>
        <w:tc>
          <w:tcPr>
            <w:tcW w:w="1930" w:type="pct"/>
            <w:tcBorders>
              <w:top w:val="single" w:color="000000" w:sz="4" w:space="0"/>
              <w:left w:val="single" w:color="000000" w:sz="4" w:space="0"/>
              <w:bottom w:val="single" w:color="000000" w:sz="4" w:space="0"/>
              <w:right w:val="single" w:color="000000" w:sz="4" w:space="0"/>
            </w:tcBorders>
            <w:noWrap w:val="0"/>
            <w:vAlign w:val="center"/>
          </w:tcPr>
          <w:p w14:paraId="06A70B7A">
            <w:pPr>
              <w:pStyle w:val="28"/>
              <w:bidi w:val="0"/>
              <w:rPr>
                <w:rFonts w:hint="eastAsia"/>
                <w:color w:val="auto"/>
              </w:rPr>
            </w:pPr>
            <w:r>
              <w:rPr>
                <w:rFonts w:hint="eastAsia"/>
                <w:color w:val="auto"/>
                <w:lang w:val="en-US" w:eastAsia="zh-CN"/>
              </w:rPr>
              <w:t>指标2：债券还本付息</w:t>
            </w:r>
          </w:p>
        </w:tc>
        <w:tc>
          <w:tcPr>
            <w:tcW w:w="1152" w:type="pct"/>
            <w:tcBorders>
              <w:top w:val="single" w:color="000000" w:sz="4" w:space="0"/>
              <w:left w:val="single" w:color="000000" w:sz="4" w:space="0"/>
              <w:bottom w:val="single" w:color="000000" w:sz="4" w:space="0"/>
              <w:right w:val="single" w:color="000000" w:sz="4" w:space="0"/>
            </w:tcBorders>
            <w:noWrap w:val="0"/>
            <w:vAlign w:val="center"/>
          </w:tcPr>
          <w:p w14:paraId="64A87789">
            <w:pPr>
              <w:pStyle w:val="28"/>
              <w:bidi w:val="0"/>
              <w:rPr>
                <w:rFonts w:hint="eastAsia"/>
                <w:color w:val="auto"/>
              </w:rPr>
            </w:pPr>
            <w:r>
              <w:rPr>
                <w:rFonts w:hint="eastAsia"/>
                <w:color w:val="auto"/>
                <w:lang w:val="en-US" w:eastAsia="zh-CN"/>
              </w:rPr>
              <w:t>按时足额</w:t>
            </w:r>
          </w:p>
        </w:tc>
      </w:tr>
      <w:tr w14:paraId="570E1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698"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D3C22A">
            <w:pPr>
              <w:pStyle w:val="28"/>
              <w:bidi w:val="0"/>
              <w:rPr>
                <w:rFonts w:hint="eastAsia"/>
                <w:color w:val="auto"/>
              </w:rPr>
            </w:pPr>
          </w:p>
        </w:tc>
        <w:tc>
          <w:tcPr>
            <w:tcW w:w="121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A9A0DA">
            <w:pPr>
              <w:pStyle w:val="28"/>
              <w:bidi w:val="0"/>
              <w:rPr>
                <w:rFonts w:hint="eastAsia"/>
                <w:color w:val="auto"/>
              </w:rPr>
            </w:pPr>
          </w:p>
        </w:tc>
        <w:tc>
          <w:tcPr>
            <w:tcW w:w="1930" w:type="pct"/>
            <w:tcBorders>
              <w:top w:val="single" w:color="000000" w:sz="4" w:space="0"/>
              <w:left w:val="single" w:color="000000" w:sz="4" w:space="0"/>
              <w:bottom w:val="single" w:color="000000" w:sz="4" w:space="0"/>
              <w:right w:val="single" w:color="000000" w:sz="4" w:space="0"/>
            </w:tcBorders>
            <w:noWrap w:val="0"/>
            <w:vAlign w:val="center"/>
          </w:tcPr>
          <w:p w14:paraId="1E813BD1">
            <w:pPr>
              <w:pStyle w:val="28"/>
              <w:bidi w:val="0"/>
              <w:rPr>
                <w:rFonts w:hint="eastAsia"/>
                <w:color w:val="auto"/>
              </w:rPr>
            </w:pPr>
            <w:r>
              <w:rPr>
                <w:rFonts w:hint="eastAsia"/>
                <w:color w:val="auto"/>
                <w:lang w:val="en-US" w:eastAsia="zh-CN"/>
              </w:rPr>
              <w:t>指标3：还本付息资金来源</w:t>
            </w:r>
          </w:p>
        </w:tc>
        <w:tc>
          <w:tcPr>
            <w:tcW w:w="1152" w:type="pct"/>
            <w:tcBorders>
              <w:top w:val="single" w:color="000000" w:sz="4" w:space="0"/>
              <w:left w:val="single" w:color="000000" w:sz="4" w:space="0"/>
              <w:bottom w:val="single" w:color="000000" w:sz="4" w:space="0"/>
              <w:right w:val="single" w:color="000000" w:sz="4" w:space="0"/>
            </w:tcBorders>
            <w:noWrap w:val="0"/>
            <w:vAlign w:val="center"/>
          </w:tcPr>
          <w:p w14:paraId="39EB4997">
            <w:pPr>
              <w:pStyle w:val="28"/>
              <w:bidi w:val="0"/>
              <w:rPr>
                <w:rFonts w:hint="eastAsia"/>
                <w:color w:val="auto"/>
              </w:rPr>
            </w:pPr>
            <w:r>
              <w:rPr>
                <w:rFonts w:hint="eastAsia"/>
                <w:color w:val="auto"/>
                <w:lang w:val="en-US" w:eastAsia="zh-CN"/>
              </w:rPr>
              <w:t>项目运营收入</w:t>
            </w:r>
          </w:p>
        </w:tc>
      </w:tr>
      <w:tr w14:paraId="5BCEC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98" w:type="pct"/>
            <w:tcBorders>
              <w:top w:val="single" w:color="000000" w:sz="4" w:space="0"/>
              <w:left w:val="single" w:color="000000" w:sz="4" w:space="0"/>
              <w:bottom w:val="single" w:color="000000" w:sz="4" w:space="0"/>
              <w:right w:val="single" w:color="000000" w:sz="4" w:space="0"/>
            </w:tcBorders>
            <w:noWrap w:val="0"/>
            <w:vAlign w:val="center"/>
          </w:tcPr>
          <w:p w14:paraId="5CA4F37B">
            <w:pPr>
              <w:pStyle w:val="28"/>
              <w:bidi w:val="0"/>
              <w:rPr>
                <w:rFonts w:hint="eastAsia"/>
                <w:color w:val="auto"/>
              </w:rPr>
            </w:pPr>
            <w:r>
              <w:rPr>
                <w:rFonts w:hint="eastAsia"/>
                <w:color w:val="auto"/>
                <w:lang w:val="en-US" w:eastAsia="zh-CN"/>
              </w:rPr>
              <w:t>满意度指标</w:t>
            </w:r>
          </w:p>
        </w:tc>
        <w:tc>
          <w:tcPr>
            <w:tcW w:w="1217" w:type="pct"/>
            <w:tcBorders>
              <w:top w:val="single" w:color="000000" w:sz="4" w:space="0"/>
              <w:left w:val="single" w:color="000000" w:sz="4" w:space="0"/>
              <w:bottom w:val="single" w:color="000000" w:sz="4" w:space="0"/>
              <w:right w:val="single" w:color="000000" w:sz="4" w:space="0"/>
            </w:tcBorders>
            <w:noWrap w:val="0"/>
            <w:vAlign w:val="center"/>
          </w:tcPr>
          <w:p w14:paraId="5296CF7A">
            <w:pPr>
              <w:pStyle w:val="28"/>
              <w:bidi w:val="0"/>
              <w:rPr>
                <w:rFonts w:hint="eastAsia"/>
                <w:color w:val="auto"/>
              </w:rPr>
            </w:pPr>
            <w:r>
              <w:rPr>
                <w:rFonts w:hint="eastAsia"/>
                <w:color w:val="auto"/>
                <w:lang w:val="en-US" w:eastAsia="zh-CN"/>
              </w:rPr>
              <w:t>服务对象满意度指标</w:t>
            </w:r>
          </w:p>
        </w:tc>
        <w:tc>
          <w:tcPr>
            <w:tcW w:w="1930" w:type="pct"/>
            <w:tcBorders>
              <w:top w:val="single" w:color="000000" w:sz="4" w:space="0"/>
              <w:left w:val="single" w:color="000000" w:sz="4" w:space="0"/>
              <w:bottom w:val="single" w:color="000000" w:sz="4" w:space="0"/>
              <w:right w:val="single" w:color="000000" w:sz="4" w:space="0"/>
            </w:tcBorders>
            <w:noWrap w:val="0"/>
            <w:vAlign w:val="center"/>
          </w:tcPr>
          <w:p w14:paraId="6CFB9967">
            <w:pPr>
              <w:pStyle w:val="28"/>
              <w:bidi w:val="0"/>
              <w:rPr>
                <w:rFonts w:hint="eastAsia"/>
                <w:color w:val="auto"/>
              </w:rPr>
            </w:pPr>
            <w:r>
              <w:rPr>
                <w:rFonts w:hint="eastAsia"/>
                <w:color w:val="auto"/>
                <w:lang w:val="en-US" w:eastAsia="zh-CN"/>
              </w:rPr>
              <w:t>指标1：区域辐射人群满意度</w:t>
            </w:r>
          </w:p>
        </w:tc>
        <w:tc>
          <w:tcPr>
            <w:tcW w:w="1152" w:type="pct"/>
            <w:tcBorders>
              <w:top w:val="single" w:color="000000" w:sz="4" w:space="0"/>
              <w:left w:val="single" w:color="000000" w:sz="4" w:space="0"/>
              <w:bottom w:val="single" w:color="000000" w:sz="4" w:space="0"/>
              <w:right w:val="single" w:color="000000" w:sz="4" w:space="0"/>
            </w:tcBorders>
            <w:noWrap w:val="0"/>
            <w:vAlign w:val="center"/>
          </w:tcPr>
          <w:p w14:paraId="54A2FF09">
            <w:pPr>
              <w:pStyle w:val="28"/>
              <w:bidi w:val="0"/>
              <w:rPr>
                <w:rFonts w:hint="eastAsia"/>
                <w:color w:val="auto"/>
              </w:rPr>
            </w:pPr>
            <w:r>
              <w:rPr>
                <w:rFonts w:hint="eastAsia"/>
                <w:color w:val="auto"/>
                <w:lang w:val="en-US" w:eastAsia="zh-CN"/>
              </w:rPr>
              <w:t>≧90%</w:t>
            </w:r>
          </w:p>
        </w:tc>
      </w:tr>
      <w:bookmarkEnd w:id="20"/>
      <w:bookmarkEnd w:id="21"/>
      <w:bookmarkEnd w:id="22"/>
    </w:tbl>
    <w:p w14:paraId="045D15F4">
      <w:pPr>
        <w:pStyle w:val="2"/>
        <w:bidi w:val="0"/>
        <w:rPr>
          <w:rFonts w:hint="default"/>
          <w:color w:val="auto"/>
        </w:rPr>
      </w:pPr>
      <w:r>
        <w:rPr>
          <w:rFonts w:hint="default"/>
          <w:color w:val="auto"/>
        </w:rPr>
        <w:t>六、潜在影响项目的风险评估</w:t>
      </w:r>
    </w:p>
    <w:p w14:paraId="7E83A069">
      <w:pPr>
        <w:pStyle w:val="3"/>
        <w:bidi w:val="0"/>
        <w:rPr>
          <w:rFonts w:hint="default"/>
          <w:color w:val="auto"/>
          <w:lang w:val="en-US" w:eastAsia="zh-CN"/>
        </w:rPr>
      </w:pPr>
      <w:bookmarkStart w:id="28" w:name="_Toc20475"/>
      <w:bookmarkStart w:id="29" w:name="_Toc3107"/>
      <w:bookmarkStart w:id="30" w:name="_Toc5625"/>
      <w:bookmarkStart w:id="31" w:name="_Toc16822"/>
      <w:bookmarkStart w:id="32" w:name="_Toc13738"/>
      <w:r>
        <w:rPr>
          <w:rFonts w:hint="eastAsia"/>
          <w:color w:val="auto"/>
          <w:lang w:val="en-US" w:eastAsia="zh-CN"/>
        </w:rPr>
        <w:t>（一）</w:t>
      </w:r>
      <w:r>
        <w:rPr>
          <w:rFonts w:hint="default"/>
          <w:color w:val="auto"/>
          <w:lang w:val="en-US" w:eastAsia="zh-CN"/>
        </w:rPr>
        <w:t>经营风险</w:t>
      </w:r>
      <w:bookmarkEnd w:id="28"/>
      <w:bookmarkEnd w:id="29"/>
      <w:bookmarkEnd w:id="30"/>
      <w:bookmarkEnd w:id="31"/>
      <w:bookmarkEnd w:id="32"/>
    </w:p>
    <w:p w14:paraId="0ABF8811">
      <w:pPr>
        <w:bidi w:val="0"/>
        <w:rPr>
          <w:rFonts w:hint="default"/>
          <w:color w:val="auto"/>
          <w:lang w:val="en-US" w:eastAsia="zh-CN"/>
        </w:rPr>
      </w:pPr>
      <w:r>
        <w:rPr>
          <w:rFonts w:hint="default"/>
          <w:color w:val="auto"/>
          <w:lang w:val="en-US" w:eastAsia="zh-CN"/>
        </w:rPr>
        <w:t>风险识别：经营风险是指生产经营的不确定性带来的风险。若项目投入运营后的收入未能达到预测值，将影响项目整体收益，对债券还本付息产生影响。</w:t>
      </w:r>
    </w:p>
    <w:p w14:paraId="5AD5F361">
      <w:pPr>
        <w:bidi w:val="0"/>
        <w:rPr>
          <w:rFonts w:hint="default"/>
          <w:color w:val="auto"/>
          <w:lang w:val="en-US" w:eastAsia="zh-CN"/>
        </w:rPr>
      </w:pPr>
      <w:r>
        <w:rPr>
          <w:rFonts w:hint="default"/>
          <w:color w:val="auto"/>
          <w:lang w:val="en-US" w:eastAsia="zh-CN"/>
        </w:rPr>
        <w:t>风险控制措施：要求项目管理单位密切关注业务单价和业务量，根据实际调整运营成本及业务体系，保证还本付息资金。</w:t>
      </w:r>
    </w:p>
    <w:p w14:paraId="10668935">
      <w:pPr>
        <w:pStyle w:val="3"/>
        <w:bidi w:val="0"/>
        <w:ind w:firstLine="560"/>
        <w:rPr>
          <w:rFonts w:hint="default" w:eastAsia="宋体" w:cs="Times New Roman"/>
          <w:color w:val="auto"/>
          <w:lang w:val="en-US" w:eastAsia="zh-CN"/>
        </w:rPr>
      </w:pPr>
      <w:bookmarkStart w:id="33" w:name="_Toc0"/>
      <w:bookmarkStart w:id="34" w:name="_Toc16031"/>
      <w:bookmarkStart w:id="35" w:name="_Toc1304"/>
      <w:bookmarkStart w:id="36" w:name="_Toc3350"/>
      <w:bookmarkStart w:id="37" w:name="_Toc14995"/>
      <w:r>
        <w:rPr>
          <w:rFonts w:hint="eastAsia" w:eastAsia="宋体" w:cs="Times New Roman"/>
          <w:color w:val="auto"/>
          <w:lang w:val="en-US" w:eastAsia="zh-CN"/>
        </w:rPr>
        <w:t>（二）</w:t>
      </w:r>
      <w:r>
        <w:rPr>
          <w:rFonts w:hint="default" w:eastAsia="宋体" w:cs="Times New Roman"/>
          <w:color w:val="auto"/>
          <w:lang w:val="en-US" w:eastAsia="zh-CN"/>
        </w:rPr>
        <w:t>市场风险</w:t>
      </w:r>
      <w:bookmarkEnd w:id="33"/>
      <w:bookmarkEnd w:id="34"/>
      <w:bookmarkEnd w:id="35"/>
      <w:bookmarkEnd w:id="36"/>
      <w:bookmarkEnd w:id="37"/>
    </w:p>
    <w:p w14:paraId="50B95E50">
      <w:pPr>
        <w:bidi w:val="0"/>
        <w:rPr>
          <w:rFonts w:hint="default"/>
          <w:color w:val="auto"/>
          <w:lang w:val="en-US" w:eastAsia="zh-CN"/>
        </w:rPr>
      </w:pPr>
      <w:r>
        <w:rPr>
          <w:rFonts w:hint="default"/>
          <w:color w:val="auto"/>
          <w:lang w:val="en-US" w:eastAsia="zh-CN"/>
        </w:rPr>
        <w:t>风险识别：在专项债券存续期内，国际、国内宏观经济环境的变化，国家经济政策变动等因素会引起债务资本市场利率的波动，市场利率波动将会对本项目的财务成本产生一定影响，进而影响项目投资收益的平衡。</w:t>
      </w:r>
    </w:p>
    <w:p w14:paraId="5C86958B">
      <w:pPr>
        <w:bidi w:val="0"/>
        <w:rPr>
          <w:rFonts w:hint="default"/>
          <w:color w:val="auto"/>
          <w:lang w:val="en-US" w:eastAsia="zh-CN"/>
        </w:rPr>
      </w:pPr>
      <w:r>
        <w:rPr>
          <w:rFonts w:hint="default"/>
          <w:color w:val="auto"/>
          <w:lang w:val="en-US" w:eastAsia="zh-CN"/>
        </w:rPr>
        <w:t>风险控制措施：要求项目单位合理安排债券发行金额和债券期限，做好债券的期限配比、还款计划和资金准备。</w:t>
      </w:r>
    </w:p>
    <w:p w14:paraId="5382AB33">
      <w:pPr>
        <w:pStyle w:val="3"/>
        <w:bidi w:val="0"/>
        <w:ind w:firstLine="560"/>
        <w:rPr>
          <w:rFonts w:hint="default" w:eastAsia="宋体" w:cs="Times New Roman"/>
          <w:color w:val="auto"/>
          <w:lang w:val="en-US" w:eastAsia="zh-CN"/>
        </w:rPr>
      </w:pPr>
      <w:bookmarkStart w:id="38" w:name="_Toc5916"/>
      <w:bookmarkStart w:id="39" w:name="_Toc3003"/>
      <w:bookmarkStart w:id="40" w:name="_Toc17379"/>
      <w:bookmarkStart w:id="41" w:name="_Toc24561"/>
      <w:bookmarkStart w:id="42" w:name="_Toc15630"/>
      <w:r>
        <w:rPr>
          <w:rFonts w:hint="eastAsia" w:eastAsia="宋体" w:cs="Times New Roman"/>
          <w:color w:val="auto"/>
          <w:lang w:val="en-US" w:eastAsia="zh-CN"/>
        </w:rPr>
        <w:t>（三）</w:t>
      </w:r>
      <w:r>
        <w:rPr>
          <w:rFonts w:hint="default" w:eastAsia="宋体" w:cs="Times New Roman"/>
          <w:color w:val="auto"/>
          <w:lang w:val="en-US" w:eastAsia="zh-CN"/>
        </w:rPr>
        <w:t>财务风险</w:t>
      </w:r>
      <w:bookmarkEnd w:id="38"/>
      <w:bookmarkEnd w:id="39"/>
      <w:bookmarkEnd w:id="40"/>
      <w:bookmarkEnd w:id="41"/>
      <w:bookmarkEnd w:id="42"/>
    </w:p>
    <w:p w14:paraId="45C8A57E">
      <w:pPr>
        <w:bidi w:val="0"/>
        <w:rPr>
          <w:rFonts w:hint="default"/>
          <w:color w:val="auto"/>
          <w:lang w:val="en-US" w:eastAsia="zh-CN"/>
        </w:rPr>
      </w:pPr>
      <w:r>
        <w:rPr>
          <w:rFonts w:hint="default"/>
          <w:color w:val="auto"/>
          <w:lang w:val="en-US" w:eastAsia="zh-CN"/>
        </w:rPr>
        <w:t>风险识别：由于项目建设周期较长，如果在项目建设过程中，受市场因素影响，项目施工所需的原材料价格上涨，将导致项目施工成本增加，财务负担加重，进而影响项目建设进度，以及项目建设期内专项债券的利息兑付，因此面临一定财务风险。</w:t>
      </w:r>
    </w:p>
    <w:p w14:paraId="0587268E">
      <w:pPr>
        <w:bidi w:val="0"/>
        <w:rPr>
          <w:rFonts w:hint="default"/>
          <w:color w:val="auto"/>
        </w:rPr>
      </w:pPr>
      <w:r>
        <w:rPr>
          <w:rFonts w:hint="default"/>
          <w:color w:val="auto"/>
          <w:lang w:val="en-US" w:eastAsia="zh-CN"/>
        </w:rPr>
        <w:t>风险控制措施：项目可行性研究报告编制过程中，在测算项目总投资时已考虑相关风险。同时，在项目建设过程中，加强项目施工预算管理、招标及合同管理，尽可能控制建设成本。</w:t>
      </w:r>
    </w:p>
    <w:p w14:paraId="44CDB091">
      <w:pPr>
        <w:pStyle w:val="2"/>
        <w:bidi w:val="0"/>
        <w:rPr>
          <w:rFonts w:hint="default"/>
          <w:color w:val="auto"/>
        </w:rPr>
      </w:pPr>
      <w:r>
        <w:rPr>
          <w:rFonts w:hint="default"/>
          <w:color w:val="auto"/>
        </w:rPr>
        <w:t>七、还款保障情况</w:t>
      </w:r>
    </w:p>
    <w:p w14:paraId="23952E0C">
      <w:pPr>
        <w:bidi w:val="0"/>
        <w:rPr>
          <w:rFonts w:hint="default"/>
          <w:color w:val="auto"/>
          <w:lang w:val="en-GB"/>
        </w:rPr>
      </w:pPr>
      <w:r>
        <w:rPr>
          <w:rFonts w:hint="default"/>
          <w:color w:val="auto"/>
        </w:rPr>
        <w:t>按照《国务院办公厅关于印发地方政府性债务风险应急处置预案的通知》（国办函〔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p>
    <w:p w14:paraId="19089161">
      <w:pPr>
        <w:pStyle w:val="2"/>
        <w:bidi w:val="0"/>
        <w:rPr>
          <w:rFonts w:hint="default"/>
          <w:color w:val="auto"/>
        </w:rPr>
      </w:pPr>
      <w:r>
        <w:rPr>
          <w:rFonts w:hint="default"/>
          <w:color w:val="auto"/>
        </w:rPr>
        <w:t>八、主管部门和项目单位职责</w:t>
      </w:r>
    </w:p>
    <w:p w14:paraId="401A963E">
      <w:pPr>
        <w:bidi w:val="0"/>
        <w:rPr>
          <w:rFonts w:hint="default"/>
          <w:color w:val="auto"/>
          <w:lang w:val="en-US" w:eastAsia="zh-CN"/>
        </w:rPr>
      </w:pPr>
      <w:r>
        <w:rPr>
          <w:rFonts w:hint="default"/>
          <w:color w:val="auto"/>
          <w:lang w:val="en-US" w:eastAsia="zh-CN"/>
        </w:rPr>
        <w:t>射洪市太和片区城中村改造项目的主管部门为射洪市住房和城乡建设局，主管部门将会配合做好本地区项目收益专项债券发行准备工作，及时准确提供相关资料，配合做好信息披露、信用评级、资产评估等工作。项目运行过程中，主管部门将主动披露项目施工期间的施工进度、项目收益专项债券资金使用情况、项目运营期间的收支情况等信息。在债券资金管理方面，行业主管部门将会履行项目建设运营管理责任，加强成本控制，确保项目形成的专项收入应收尽收，并按照规定及时足额上交。年终时，行业主管部门配合财政部门编制项目收益债券收支决算，在政府性基金预算报告中全面、准确反映项目收益专项债券收入、支出、还本付息、发行费用、取得的收入等情况。债券对应资产管理方面，主管部门将会协同财政部门将各类项目收益专项债券对应项目形成的资产纳入国有资产管理，建立相应的资产登记和统计报告制度，加强资产日常统计和动态监控。</w:t>
      </w:r>
    </w:p>
    <w:p w14:paraId="6A618C5A">
      <w:pPr>
        <w:bidi w:val="0"/>
        <w:rPr>
          <w:rFonts w:hint="default"/>
          <w:color w:val="auto"/>
          <w:lang w:eastAsia="zh-CN"/>
        </w:rPr>
      </w:pPr>
      <w:r>
        <w:rPr>
          <w:rFonts w:hint="default"/>
          <w:color w:val="auto"/>
          <w:lang w:val="en-US" w:eastAsia="zh-CN"/>
        </w:rPr>
        <w:t>本项目项目单位为射洪市冠能资产管理有限公司，本项目的实施运营管理工作由射洪市冠能资产管理有限公司负责，项目实施机构对项目运营进行监管。保障项目资产在债券存续期内均能得到有效</w:t>
      </w:r>
      <w:r>
        <w:rPr>
          <w:rFonts w:hint="eastAsia"/>
          <w:color w:val="auto"/>
          <w:lang w:val="en-US" w:eastAsia="zh-CN"/>
        </w:rPr>
        <w:t>地</w:t>
      </w:r>
      <w:r>
        <w:rPr>
          <w:rFonts w:hint="default"/>
          <w:color w:val="auto"/>
          <w:lang w:val="en-US" w:eastAsia="zh-CN"/>
        </w:rPr>
        <w:t>使用和管理，发挥项目应有的公益性和经济性，按预期实现项目收益，保障专项债的还本付息。运营期资金实行统一管理，由财务</w:t>
      </w:r>
      <w:r>
        <w:rPr>
          <w:rFonts w:hint="eastAsia"/>
          <w:color w:val="auto"/>
          <w:lang w:val="en-US" w:eastAsia="zh-CN"/>
        </w:rPr>
        <w:t>单独立账</w:t>
      </w:r>
      <w:r>
        <w:rPr>
          <w:rFonts w:hint="default"/>
          <w:color w:val="auto"/>
          <w:lang w:val="en-US" w:eastAsia="zh-CN"/>
        </w:rPr>
        <w:t>、核算，资金使用严格按计划进行，并接受上级有关部门的监督和检查。项目单位强化企业管理，创建现代化管理模式，从细节上规范、约束企业，使企业的管理体制逐步走上科学化的轨道，创造较好的企业效益和社会效益。从管理、技术、安全、生产等四个方面细化业务流程和标准，量化考核指标。通过推行精、准的规范和加强细、严的控制，运用科学管理方法和科技手段，全面推进项目规范化管理升级。运营单位认真分析有关单价变化的政策，不断挖掘项目自身的开发潜力，有效规避市场风险。抓好经营工作，实现互利共赢和取得良好的经济效益。项目单位做好记账、核算等基础工作，正确、及时、全面、真实地反映企业的经济活动，财产资金变化、成本费用开支和经营成果。通过建立和健全各种手续制度，如实反映资金活动的情况，按期进行财产清查，做到账账相符、账实相符。通过会计信息，不断改善经营管理，促进企业合理使用资金，降低费用水平，提高经济效益。</w:t>
      </w:r>
    </w:p>
    <w:p w14:paraId="2A5E82B2">
      <w:pPr>
        <w:numPr>
          <w:ilvl w:val="0"/>
          <w:numId w:val="2"/>
        </w:numPr>
        <w:spacing w:before="240" w:after="120"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补充说明</w:t>
      </w:r>
    </w:p>
    <w:p w14:paraId="67F649CA">
      <w:pPr>
        <w:bidi w:val="0"/>
        <w:rPr>
          <w:rFonts w:hint="eastAsia"/>
          <w:color w:val="auto"/>
          <w:sz w:val="32"/>
          <w:szCs w:val="32"/>
          <w:lang w:val="en-US" w:eastAsia="zh-CN"/>
        </w:rPr>
      </w:pPr>
      <w:r>
        <w:rPr>
          <w:rFonts w:hint="eastAsia"/>
          <w:color w:val="auto"/>
          <w:sz w:val="32"/>
          <w:szCs w:val="32"/>
          <w:lang w:val="en-US" w:eastAsia="zh-CN"/>
        </w:rPr>
        <w:t>根据发行计划及额度安排</w:t>
      </w:r>
      <w:r>
        <w:rPr>
          <w:rFonts w:hint="default"/>
          <w:color w:val="auto"/>
          <w:sz w:val="32"/>
          <w:szCs w:val="32"/>
          <w:lang w:val="en-US" w:eastAsia="zh-CN"/>
        </w:rPr>
        <w:t>,</w:t>
      </w:r>
      <w:r>
        <w:rPr>
          <w:rFonts w:hint="eastAsia"/>
          <w:color w:val="auto"/>
          <w:sz w:val="32"/>
          <w:szCs w:val="32"/>
          <w:lang w:val="en-US" w:eastAsia="zh-CN"/>
        </w:rPr>
        <w:t>此项目2025年拟申请发行16240万元，本年度已发行3500万元，本次拟继续发行10000万元，期限5年。</w:t>
      </w:r>
    </w:p>
    <w:p w14:paraId="644AAD4B">
      <w:pPr>
        <w:bidi w:val="0"/>
        <w:rPr>
          <w:rFonts w:hint="eastAsia"/>
          <w:color w:val="auto"/>
          <w:lang w:val="en-US" w:eastAsia="zh-CN"/>
        </w:rPr>
      </w:pPr>
      <w:bookmarkStart w:id="43" w:name="_GoBack"/>
      <w:bookmarkEnd w:id="43"/>
    </w:p>
    <w:p w14:paraId="349BA872">
      <w:pPr>
        <w:spacing w:line="560" w:lineRule="exact"/>
        <w:ind w:firstLine="632" w:firstLineChars="200"/>
        <w:rPr>
          <w:rFonts w:hint="default" w:ascii="Times New Roman" w:hAnsi="Times New Roman" w:eastAsia="仿宋_GB2312" w:cs="Times New Roman"/>
          <w:color w:val="auto"/>
          <w:w w:val="99"/>
          <w:sz w:val="32"/>
          <w:szCs w:val="32"/>
          <w:lang w:val="en-US" w:eastAsia="zh-CN"/>
        </w:rPr>
      </w:pPr>
    </w:p>
    <w:sectPr>
      <w:headerReference r:id="rId5" w:type="default"/>
      <w:footerReference r:id="rId7" w:type="default"/>
      <w:headerReference r:id="rId6" w:type="even"/>
      <w:footerReference r:id="rId8" w:type="even"/>
      <w:pgSz w:w="11906" w:h="16838"/>
      <w:pgMar w:top="2098" w:right="1418" w:bottom="1588" w:left="1644" w:header="851" w:footer="992" w:gutter="0"/>
      <w:pgNumType w:fmt="numberInDash"/>
      <w:cols w:space="720"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38154FC-E35B-43A2-A48E-35C4C985F82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CE7D23F3-4FD0-4107-9243-42DC91E49260}"/>
  </w:font>
  <w:font w:name="华文楷体">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embedRegular r:id="rId3" w:fontKey="{8DB32CC6-08A2-4BE1-A7B8-E612237F1BB9}"/>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embedRegular r:id="rId4" w:fontKey="{2BDC5769-F1D9-4FEA-B39D-C6A129491311}"/>
  </w:font>
  <w:font w:name="方正小标宋简体">
    <w:panose1 w:val="03000509000000000000"/>
    <w:charset w:val="86"/>
    <w:family w:val="auto"/>
    <w:pitch w:val="default"/>
    <w:sig w:usb0="00000001" w:usb1="080E0000" w:usb2="00000000" w:usb3="00000000" w:csb0="00040000" w:csb1="00000000"/>
    <w:embedRegular r:id="rId5" w:fontKey="{69693E70-97BE-44D5-9083-00D64A5D394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F33A5">
    <w:pPr>
      <w:pStyle w:val="11"/>
      <w:tabs>
        <w:tab w:val="center" w:pos="4422"/>
        <w:tab w:val="clear" w:pos="4153"/>
        <w:tab w:val="clear" w:pos="8306"/>
      </w:tabs>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459F1D4">
                          <w:pPr>
                            <w:pStyle w:val="11"/>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7</w:t>
                          </w:r>
                          <w:r>
                            <w:rPr>
                              <w:rFonts w:hint="eastAsia" w:ascii="宋体" w:hAnsi="宋体" w:eastAsia="宋体" w:cs="宋体"/>
                              <w:sz w:val="28"/>
                              <w:szCs w:val="28"/>
                            </w:rPr>
                            <w:fldChar w:fldCharType="end"/>
                          </w:r>
                        </w:p>
                      </w:txbxContent>
                    </wps:txbx>
                    <wps:bodyPr vert="horz" wrap="none" lIns="0" tIns="0" rIns="0" bIns="0" anchor="t" anchorCtr="0" upright="0">
                      <a:spAutoFit/>
                    </wps:bodyPr>
                  </wps:wsp>
                </a:graphicData>
              </a:graphic>
            </wp:anchor>
          </w:drawing>
        </mc:Choice>
        <mc:Fallback>
          <w:pict>
            <v:shape id="文本框 23"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KBf5T98BAAC/AwAADgAAAAAA&#10;AAABACAAAAAeAQAAZHJzL2Uyb0RvYy54bWxQSwUGAAAAAAYABgBZAQAAbwUAAAAA&#10;">
              <v:fill on="f" focussize="0,0"/>
              <v:stroke on="f"/>
              <v:imagedata o:title=""/>
              <o:lock v:ext="edit" aspectratio="f"/>
              <v:textbox inset="0mm,0mm,0mm,0mm" style="mso-fit-shape-to-text:t;">
                <w:txbxContent>
                  <w:p w14:paraId="4459F1D4">
                    <w:pPr>
                      <w:pStyle w:val="11"/>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7</w:t>
                    </w:r>
                    <w:r>
                      <w:rPr>
                        <w:rFonts w:hint="eastAsia" w:ascii="宋体" w:hAnsi="宋体" w:eastAsia="宋体" w:cs="宋体"/>
                        <w:sz w:val="28"/>
                        <w:szCs w:val="28"/>
                      </w:rPr>
                      <w:fldChar w:fldCharType="end"/>
                    </w:r>
                  </w:p>
                </w:txbxContent>
              </v:textbox>
            </v:shape>
          </w:pict>
        </mc:Fallback>
      </mc:AlternateContent>
    </w:r>
    <w:r>
      <w:rPr>
        <w:rFonts w:hint="eastAsia"/>
        <w:lang w:eastAsia="zh-CN"/>
      </w:rPr>
      <w:tab/>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8FFC4">
    <w:pPr>
      <w:pStyle w:val="11"/>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FC32EB">
                          <w:pPr>
                            <w:pStyle w:val="11"/>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Calibri"/>
                            </w:rPr>
                            <w:t>- 4 -</w:t>
                          </w:r>
                          <w:r>
                            <w:rPr>
                              <w:rFonts w:ascii="宋体" w:hAnsi="宋体"/>
                              <w:sz w:val="28"/>
                              <w:szCs w:val="28"/>
                            </w:rPr>
                            <w:fldChar w:fldCharType="end"/>
                          </w:r>
                        </w:p>
                      </w:txbxContent>
                    </wps:txbx>
                    <wps:bodyPr vert="horz" wrap="none" lIns="0" tIns="0" rIns="0" bIns="0" anchor="t" anchorCtr="0" upright="0">
                      <a:spAutoFit/>
                    </wps:bodyPr>
                  </wps:wsp>
                </a:graphicData>
              </a:graphic>
            </wp:anchor>
          </w:drawing>
        </mc:Choice>
        <mc:Fallback>
          <w:pict>
            <v:shape id="文本框 22"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EN1M5d8BAAC/AwAADgAAAAAA&#10;AAABACAAAAAeAQAAZHJzL2Uyb0RvYy54bWxQSwUGAAAAAAYABgBZAQAAbwUAAAAA&#10;">
              <v:fill on="f" focussize="0,0"/>
              <v:stroke on="f"/>
              <v:imagedata o:title=""/>
              <o:lock v:ext="edit" aspectratio="f"/>
              <v:textbox inset="0mm,0mm,0mm,0mm" style="mso-fit-shape-to-text:t;">
                <w:txbxContent>
                  <w:p w14:paraId="03FC32EB">
                    <w:pPr>
                      <w:pStyle w:val="11"/>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Calibri"/>
                      </w:rPr>
                      <w:t>- 4 -</w:t>
                    </w:r>
                    <w:r>
                      <w:rPr>
                        <w:rFonts w:ascii="宋体" w:hAnsi="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C34B1">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78887F">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chineseCounting"/>
      <w:suff w:val="nothing"/>
      <w:lvlText w:val="%1、"/>
      <w:lvlJc w:val="left"/>
      <w:rPr>
        <w:rFonts w:hint="eastAsia" w:cs="Times New Roman"/>
      </w:rPr>
    </w:lvl>
    <w:lvl w:ilvl="1" w:tentative="0">
      <w:start w:val="1"/>
      <w:numFmt w:val="chineseCountingThousand"/>
      <w:lvlText w:val="(%2)"/>
      <w:lvlJc w:val="left"/>
      <w:rPr>
        <w:rFonts w:hint="eastAsia"/>
      </w:rPr>
    </w:lvl>
    <w:lvl w:ilvl="2" w:tentative="0">
      <w:start w:val="1"/>
      <w:numFmt w:val="decimal"/>
      <w:pStyle w:val="4"/>
      <w:suff w:val="nothing"/>
      <w:lvlText w:val="%3."/>
      <w:lvlJc w:val="left"/>
      <w:pPr>
        <w:tabs>
          <w:tab w:val="left" w:pos="3285"/>
        </w:tabs>
        <w:ind w:firstLine="400"/>
      </w:pPr>
      <w:rPr>
        <w:rFonts w:ascii="华文楷体" w:hAnsi="华文楷体" w:eastAsia="仿宋_GB2312" w:cs="Times New Roman"/>
      </w:rPr>
    </w:lvl>
    <w:lvl w:ilvl="3" w:tentative="0">
      <w:start w:val="1"/>
      <w:numFmt w:val="decimal"/>
      <w:suff w:val="nothing"/>
      <w:lvlText w:val="（%4）"/>
      <w:lvlJc w:val="left"/>
      <w:pPr>
        <w:ind w:firstLine="402"/>
      </w:pPr>
      <w:rPr>
        <w:rFonts w:hint="eastAsia" w:cs="Times New Roman"/>
      </w:rPr>
    </w:lvl>
    <w:lvl w:ilvl="4" w:tentative="0">
      <w:start w:val="1"/>
      <w:numFmt w:val="decimalEnclosedCircleChinese"/>
      <w:suff w:val="nothing"/>
      <w:lvlText w:val="%5"/>
      <w:lvlJc w:val="left"/>
      <w:pPr>
        <w:ind w:firstLine="402"/>
      </w:pPr>
      <w:rPr>
        <w:rFonts w:hint="eastAsia" w:cs="Times New Roman"/>
      </w:rPr>
    </w:lvl>
    <w:lvl w:ilvl="5" w:tentative="0">
      <w:start w:val="1"/>
      <w:numFmt w:val="decimal"/>
      <w:suff w:val="nothing"/>
      <w:lvlText w:val="%6）"/>
      <w:lvlJc w:val="left"/>
      <w:pPr>
        <w:ind w:firstLine="402"/>
      </w:pPr>
      <w:rPr>
        <w:rFonts w:hint="eastAsia" w:cs="Times New Roman"/>
      </w:rPr>
    </w:lvl>
    <w:lvl w:ilvl="6" w:tentative="0">
      <w:start w:val="1"/>
      <w:numFmt w:val="lowerLetter"/>
      <w:suff w:val="nothing"/>
      <w:lvlText w:val="%7．"/>
      <w:lvlJc w:val="left"/>
      <w:pPr>
        <w:ind w:firstLine="402"/>
      </w:pPr>
      <w:rPr>
        <w:rFonts w:hint="eastAsia" w:cs="Times New Roman"/>
      </w:rPr>
    </w:lvl>
    <w:lvl w:ilvl="7" w:tentative="0">
      <w:start w:val="1"/>
      <w:numFmt w:val="lowerLetter"/>
      <w:suff w:val="nothing"/>
      <w:lvlText w:val="%8）"/>
      <w:lvlJc w:val="left"/>
      <w:pPr>
        <w:ind w:firstLine="402"/>
      </w:pPr>
      <w:rPr>
        <w:rFonts w:hint="eastAsia" w:cs="Times New Roman"/>
      </w:rPr>
    </w:lvl>
    <w:lvl w:ilvl="8" w:tentative="0">
      <w:start w:val="1"/>
      <w:numFmt w:val="lowerRoman"/>
      <w:suff w:val="nothing"/>
      <w:lvlText w:val="%9 "/>
      <w:lvlJc w:val="left"/>
      <w:pPr>
        <w:ind w:firstLine="402"/>
      </w:pPr>
      <w:rPr>
        <w:rFonts w:hint="eastAsia" w:cs="Times New Roman"/>
      </w:rPr>
    </w:lvl>
  </w:abstractNum>
  <w:abstractNum w:abstractNumId="1">
    <w:nsid w:val="0000000A"/>
    <w:multiLevelType w:val="singleLevel"/>
    <w:tmpl w:val="0000000A"/>
    <w:lvl w:ilvl="0" w:tentative="0">
      <w:start w:val="9"/>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60"/>
  <w:drawingGridVerticalSpacing w:val="435"/>
  <w:displayHorizontalDrawingGridEvery w:val="1"/>
  <w:displayVerticalDrawingGridEvery w:val="1"/>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YzE3NjU4Nzc2Y2VlYmViMmYyMWVjMDhhZjZjMTUifQ=="/>
  </w:docVars>
  <w:rsids>
    <w:rsidRoot w:val="00172A27"/>
    <w:rsid w:val="000044AC"/>
    <w:rsid w:val="000749E3"/>
    <w:rsid w:val="000B6F19"/>
    <w:rsid w:val="000F22A2"/>
    <w:rsid w:val="00220BA1"/>
    <w:rsid w:val="002628D5"/>
    <w:rsid w:val="002C334D"/>
    <w:rsid w:val="00383353"/>
    <w:rsid w:val="005C4576"/>
    <w:rsid w:val="006A439B"/>
    <w:rsid w:val="0081728C"/>
    <w:rsid w:val="008529BF"/>
    <w:rsid w:val="008D6788"/>
    <w:rsid w:val="008F32B8"/>
    <w:rsid w:val="0094293A"/>
    <w:rsid w:val="00954378"/>
    <w:rsid w:val="009778B3"/>
    <w:rsid w:val="00990BF9"/>
    <w:rsid w:val="009D70EF"/>
    <w:rsid w:val="00AD4CD6"/>
    <w:rsid w:val="00AF23D7"/>
    <w:rsid w:val="00AF6192"/>
    <w:rsid w:val="00B255DD"/>
    <w:rsid w:val="00BA780C"/>
    <w:rsid w:val="00BC63FC"/>
    <w:rsid w:val="00D34B90"/>
    <w:rsid w:val="00D4281F"/>
    <w:rsid w:val="00D94ECD"/>
    <w:rsid w:val="00DB4E35"/>
    <w:rsid w:val="00E67D39"/>
    <w:rsid w:val="00FA386D"/>
    <w:rsid w:val="00FB62F5"/>
    <w:rsid w:val="01402B88"/>
    <w:rsid w:val="015C3E19"/>
    <w:rsid w:val="02535CBD"/>
    <w:rsid w:val="02A46E4F"/>
    <w:rsid w:val="032F5750"/>
    <w:rsid w:val="03F86B1C"/>
    <w:rsid w:val="04461F7D"/>
    <w:rsid w:val="047904EC"/>
    <w:rsid w:val="058D41B1"/>
    <w:rsid w:val="05D9297D"/>
    <w:rsid w:val="06426F8C"/>
    <w:rsid w:val="09F71624"/>
    <w:rsid w:val="0AAB0D8C"/>
    <w:rsid w:val="0ACF703D"/>
    <w:rsid w:val="0CA84E57"/>
    <w:rsid w:val="0DBA7538"/>
    <w:rsid w:val="0E7106D6"/>
    <w:rsid w:val="0F905E5B"/>
    <w:rsid w:val="0FC93A62"/>
    <w:rsid w:val="100106CE"/>
    <w:rsid w:val="100827DD"/>
    <w:rsid w:val="107F1488"/>
    <w:rsid w:val="110A60E1"/>
    <w:rsid w:val="113E5D8A"/>
    <w:rsid w:val="11F62D5C"/>
    <w:rsid w:val="12747CB6"/>
    <w:rsid w:val="135E5006"/>
    <w:rsid w:val="140C5A34"/>
    <w:rsid w:val="143A4D34"/>
    <w:rsid w:val="15906500"/>
    <w:rsid w:val="170A508C"/>
    <w:rsid w:val="1774168C"/>
    <w:rsid w:val="17996410"/>
    <w:rsid w:val="18550589"/>
    <w:rsid w:val="19DF45AE"/>
    <w:rsid w:val="1A971907"/>
    <w:rsid w:val="1B0329B4"/>
    <w:rsid w:val="1B1A0202"/>
    <w:rsid w:val="1B4346C9"/>
    <w:rsid w:val="1B946035"/>
    <w:rsid w:val="1BB47375"/>
    <w:rsid w:val="1BD168D0"/>
    <w:rsid w:val="1BE55780"/>
    <w:rsid w:val="1BF06CD1"/>
    <w:rsid w:val="1C077DEC"/>
    <w:rsid w:val="1C895236"/>
    <w:rsid w:val="1CF57C45"/>
    <w:rsid w:val="1D0253E4"/>
    <w:rsid w:val="1D3249F5"/>
    <w:rsid w:val="1D373FA5"/>
    <w:rsid w:val="1DF952B2"/>
    <w:rsid w:val="1E06353B"/>
    <w:rsid w:val="1EE47F71"/>
    <w:rsid w:val="1F2B2044"/>
    <w:rsid w:val="1FDE0E64"/>
    <w:rsid w:val="1FEE62B5"/>
    <w:rsid w:val="21CC5AA6"/>
    <w:rsid w:val="21E464DA"/>
    <w:rsid w:val="22715FC0"/>
    <w:rsid w:val="22AA4195"/>
    <w:rsid w:val="22D12F02"/>
    <w:rsid w:val="23A54615"/>
    <w:rsid w:val="23EB7FBE"/>
    <w:rsid w:val="24150BCD"/>
    <w:rsid w:val="248053C4"/>
    <w:rsid w:val="24C9685A"/>
    <w:rsid w:val="256517BD"/>
    <w:rsid w:val="268C54AA"/>
    <w:rsid w:val="26B11081"/>
    <w:rsid w:val="27507E3A"/>
    <w:rsid w:val="27A26A64"/>
    <w:rsid w:val="290C07AC"/>
    <w:rsid w:val="295A3230"/>
    <w:rsid w:val="29921AC2"/>
    <w:rsid w:val="29E67293"/>
    <w:rsid w:val="2B4D457F"/>
    <w:rsid w:val="2BB533C1"/>
    <w:rsid w:val="2BC41856"/>
    <w:rsid w:val="2C5E69AD"/>
    <w:rsid w:val="2C931228"/>
    <w:rsid w:val="2D35408E"/>
    <w:rsid w:val="2D5E35E4"/>
    <w:rsid w:val="2F86538B"/>
    <w:rsid w:val="2F866BDE"/>
    <w:rsid w:val="30536D05"/>
    <w:rsid w:val="309D7A49"/>
    <w:rsid w:val="30B579BF"/>
    <w:rsid w:val="31010E56"/>
    <w:rsid w:val="31115856"/>
    <w:rsid w:val="31274AA9"/>
    <w:rsid w:val="31C31F89"/>
    <w:rsid w:val="31E542D4"/>
    <w:rsid w:val="32D14858"/>
    <w:rsid w:val="34A06B94"/>
    <w:rsid w:val="3569521C"/>
    <w:rsid w:val="36A71B58"/>
    <w:rsid w:val="36CE71D3"/>
    <w:rsid w:val="36EC7EB3"/>
    <w:rsid w:val="384F11E3"/>
    <w:rsid w:val="39601202"/>
    <w:rsid w:val="397877DC"/>
    <w:rsid w:val="39F01A68"/>
    <w:rsid w:val="3A886145"/>
    <w:rsid w:val="3B1672AC"/>
    <w:rsid w:val="3B3D6073"/>
    <w:rsid w:val="3B855FB4"/>
    <w:rsid w:val="3B98710E"/>
    <w:rsid w:val="3CA2136B"/>
    <w:rsid w:val="3CE5162C"/>
    <w:rsid w:val="3D251A29"/>
    <w:rsid w:val="3E210FC7"/>
    <w:rsid w:val="3E612F34"/>
    <w:rsid w:val="3F23643C"/>
    <w:rsid w:val="3F3E6DD2"/>
    <w:rsid w:val="3FA05CDE"/>
    <w:rsid w:val="3FBB48C6"/>
    <w:rsid w:val="40733A72"/>
    <w:rsid w:val="40851303"/>
    <w:rsid w:val="40D1225F"/>
    <w:rsid w:val="40D479EE"/>
    <w:rsid w:val="423D15C3"/>
    <w:rsid w:val="427C033D"/>
    <w:rsid w:val="428C5620"/>
    <w:rsid w:val="429A07C3"/>
    <w:rsid w:val="437C611B"/>
    <w:rsid w:val="43D47EAF"/>
    <w:rsid w:val="43DF5027"/>
    <w:rsid w:val="440C749E"/>
    <w:rsid w:val="44136A7F"/>
    <w:rsid w:val="45415BAE"/>
    <w:rsid w:val="457F3DF9"/>
    <w:rsid w:val="45CA7611"/>
    <w:rsid w:val="45F36E0B"/>
    <w:rsid w:val="45F72580"/>
    <w:rsid w:val="47270266"/>
    <w:rsid w:val="47BA5463"/>
    <w:rsid w:val="47C57619"/>
    <w:rsid w:val="48B819A3"/>
    <w:rsid w:val="49033566"/>
    <w:rsid w:val="491D3EFC"/>
    <w:rsid w:val="494E323D"/>
    <w:rsid w:val="4A4E78AE"/>
    <w:rsid w:val="4A6313CC"/>
    <w:rsid w:val="4A9D70A2"/>
    <w:rsid w:val="4AA20431"/>
    <w:rsid w:val="4B1D6435"/>
    <w:rsid w:val="4BA44460"/>
    <w:rsid w:val="4C997D3D"/>
    <w:rsid w:val="4D3637DE"/>
    <w:rsid w:val="4D387556"/>
    <w:rsid w:val="4D8C33FE"/>
    <w:rsid w:val="4DE44FE8"/>
    <w:rsid w:val="4E870795"/>
    <w:rsid w:val="4EFB4CDF"/>
    <w:rsid w:val="4F4C553B"/>
    <w:rsid w:val="500F2595"/>
    <w:rsid w:val="512B7333"/>
    <w:rsid w:val="51EB4B97"/>
    <w:rsid w:val="52432C25"/>
    <w:rsid w:val="527173E6"/>
    <w:rsid w:val="532E7431"/>
    <w:rsid w:val="53360094"/>
    <w:rsid w:val="53D14261"/>
    <w:rsid w:val="53E126F6"/>
    <w:rsid w:val="53EA32EC"/>
    <w:rsid w:val="53EC07E2"/>
    <w:rsid w:val="54AD0A4F"/>
    <w:rsid w:val="55477F70"/>
    <w:rsid w:val="55E738C7"/>
    <w:rsid w:val="567A473C"/>
    <w:rsid w:val="56EE0C86"/>
    <w:rsid w:val="577D16F6"/>
    <w:rsid w:val="583D3C73"/>
    <w:rsid w:val="5889335C"/>
    <w:rsid w:val="58A81A34"/>
    <w:rsid w:val="58B42243"/>
    <w:rsid w:val="5AFD7A30"/>
    <w:rsid w:val="5BAA541C"/>
    <w:rsid w:val="5BBE156E"/>
    <w:rsid w:val="5C830AF4"/>
    <w:rsid w:val="5C91458D"/>
    <w:rsid w:val="5D342320"/>
    <w:rsid w:val="5D8365CC"/>
    <w:rsid w:val="5E9860A7"/>
    <w:rsid w:val="5EA45EF6"/>
    <w:rsid w:val="5EC935C5"/>
    <w:rsid w:val="5F5226F9"/>
    <w:rsid w:val="5F952D00"/>
    <w:rsid w:val="5FB92DC9"/>
    <w:rsid w:val="6051650D"/>
    <w:rsid w:val="60A55B94"/>
    <w:rsid w:val="612400C6"/>
    <w:rsid w:val="61B40949"/>
    <w:rsid w:val="61DA69D6"/>
    <w:rsid w:val="62740BD9"/>
    <w:rsid w:val="628041AC"/>
    <w:rsid w:val="633354C1"/>
    <w:rsid w:val="646C19F5"/>
    <w:rsid w:val="64821810"/>
    <w:rsid w:val="649B41FB"/>
    <w:rsid w:val="64EA5182"/>
    <w:rsid w:val="65A6556F"/>
    <w:rsid w:val="65DC4ACB"/>
    <w:rsid w:val="65E0068B"/>
    <w:rsid w:val="660A5ADC"/>
    <w:rsid w:val="66613222"/>
    <w:rsid w:val="668138C4"/>
    <w:rsid w:val="66A4038D"/>
    <w:rsid w:val="66FE3167"/>
    <w:rsid w:val="67A1421E"/>
    <w:rsid w:val="67C8768F"/>
    <w:rsid w:val="68BE495C"/>
    <w:rsid w:val="69992215"/>
    <w:rsid w:val="6A7A48B2"/>
    <w:rsid w:val="6B427C02"/>
    <w:rsid w:val="6C1825D5"/>
    <w:rsid w:val="6C54055A"/>
    <w:rsid w:val="6E1A6AD8"/>
    <w:rsid w:val="6E7A1325"/>
    <w:rsid w:val="6E84013A"/>
    <w:rsid w:val="6EA22AE8"/>
    <w:rsid w:val="6F0926A9"/>
    <w:rsid w:val="6F6F7734"/>
    <w:rsid w:val="70E76A1A"/>
    <w:rsid w:val="70EF0EE3"/>
    <w:rsid w:val="71DB20DB"/>
    <w:rsid w:val="72050847"/>
    <w:rsid w:val="72275A4D"/>
    <w:rsid w:val="72323CC5"/>
    <w:rsid w:val="728B493A"/>
    <w:rsid w:val="7294672D"/>
    <w:rsid w:val="738A0D40"/>
    <w:rsid w:val="739A5FC5"/>
    <w:rsid w:val="73F66597"/>
    <w:rsid w:val="74A1781F"/>
    <w:rsid w:val="75B23A9A"/>
    <w:rsid w:val="75BA294F"/>
    <w:rsid w:val="760360A4"/>
    <w:rsid w:val="762A1882"/>
    <w:rsid w:val="787A3224"/>
    <w:rsid w:val="789941AD"/>
    <w:rsid w:val="7A880C3C"/>
    <w:rsid w:val="7AC46866"/>
    <w:rsid w:val="7BB045D8"/>
    <w:rsid w:val="7BC938EC"/>
    <w:rsid w:val="7C3B4B45"/>
    <w:rsid w:val="7DB51B83"/>
    <w:rsid w:val="7E865AC4"/>
    <w:rsid w:val="7FD663CD"/>
    <w:rsid w:val="7FF27DE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99" w:semiHidden="0" w:name="Body Text First Indent"/>
    <w:lsdException w:qFormat="1" w:unhideWhenUsed="0" w:uiPriority="0" w:semiHidden="0"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560" w:firstLineChars="200"/>
      <w:jc w:val="both"/>
    </w:pPr>
    <w:rPr>
      <w:rFonts w:ascii="Calibri" w:hAnsi="Calibri" w:eastAsia="宋体" w:cs="Times New Roman"/>
      <w:kern w:val="2"/>
      <w:sz w:val="28"/>
      <w:szCs w:val="22"/>
      <w:lang w:val="en-US" w:eastAsia="zh-CN" w:bidi="ar-SA"/>
    </w:rPr>
  </w:style>
  <w:style w:type="paragraph" w:styleId="2">
    <w:name w:val="heading 1"/>
    <w:basedOn w:val="1"/>
    <w:next w:val="1"/>
    <w:autoRedefine/>
    <w:qFormat/>
    <w:uiPriority w:val="9"/>
    <w:pPr>
      <w:keepNext/>
      <w:keepLines/>
      <w:spacing w:before="50" w:beforeLines="50" w:beforeAutospacing="0" w:after="50" w:afterLines="50" w:afterAutospacing="0" w:line="360" w:lineRule="auto"/>
      <w:outlineLvl w:val="0"/>
    </w:pPr>
    <w:rPr>
      <w:b/>
      <w:kern w:val="44"/>
      <w:sz w:val="30"/>
    </w:rPr>
  </w:style>
  <w:style w:type="paragraph" w:styleId="3">
    <w:name w:val="heading 2"/>
    <w:basedOn w:val="1"/>
    <w:autoRedefine/>
    <w:qFormat/>
    <w:uiPriority w:val="99"/>
    <w:pPr>
      <w:tabs>
        <w:tab w:val="left" w:pos="0"/>
      </w:tabs>
      <w:spacing w:before="50" w:beforeLines="50" w:after="10" w:line="360" w:lineRule="auto"/>
      <w:outlineLvl w:val="1"/>
    </w:pPr>
    <w:rPr>
      <w:b/>
    </w:rPr>
  </w:style>
  <w:style w:type="paragraph" w:styleId="4">
    <w:name w:val="heading 3"/>
    <w:basedOn w:val="1"/>
    <w:next w:val="1"/>
    <w:autoRedefine/>
    <w:qFormat/>
    <w:uiPriority w:val="1"/>
    <w:pPr>
      <w:keepNext/>
      <w:keepLines/>
      <w:numPr>
        <w:ilvl w:val="2"/>
        <w:numId w:val="1"/>
      </w:numPr>
      <w:tabs>
        <w:tab w:val="left" w:pos="0"/>
      </w:tabs>
      <w:spacing w:before="10" w:after="10" w:line="360" w:lineRule="auto"/>
      <w:ind w:firstLine="0" w:firstLineChars="0"/>
      <w:jc w:val="left"/>
      <w:outlineLvl w:val="2"/>
    </w:pPr>
    <w:rPr>
      <w:b/>
    </w:rPr>
  </w:style>
  <w:style w:type="character" w:default="1" w:styleId="17">
    <w:name w:val="Default Paragraph Font"/>
    <w:autoRedefine/>
    <w:qFormat/>
    <w:uiPriority w:val="0"/>
  </w:style>
  <w:style w:type="table" w:default="1" w:styleId="16">
    <w:name w:val="Normal Table"/>
    <w:autoRedefine/>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link w:val="18"/>
    <w:autoRedefine/>
    <w:qFormat/>
    <w:uiPriority w:val="0"/>
    <w:pPr>
      <w:widowControl/>
      <w:spacing w:after="120" w:afterLines="0"/>
      <w:jc w:val="left"/>
    </w:pPr>
    <w:rPr>
      <w:rFonts w:ascii="Times New Roman" w:hAnsi="Times New Roman"/>
      <w:szCs w:val="24"/>
    </w:rPr>
  </w:style>
  <w:style w:type="paragraph" w:styleId="7">
    <w:name w:val="Body Text 2"/>
    <w:basedOn w:val="1"/>
    <w:next w:val="6"/>
    <w:autoRedefine/>
    <w:qFormat/>
    <w:uiPriority w:val="99"/>
    <w:pPr>
      <w:widowControl w:val="0"/>
      <w:spacing w:after="120" w:line="480" w:lineRule="auto"/>
      <w:ind w:firstLine="560"/>
    </w:pPr>
    <w:rPr>
      <w:rFonts w:cs="Times New Roman"/>
      <w:kern w:val="2"/>
      <w:sz w:val="24"/>
    </w:rPr>
  </w:style>
  <w:style w:type="paragraph" w:styleId="8">
    <w:name w:val="Body Text Indent"/>
    <w:basedOn w:val="1"/>
    <w:next w:val="9"/>
    <w:autoRedefine/>
    <w:unhideWhenUsed/>
    <w:qFormat/>
    <w:uiPriority w:val="99"/>
    <w:pPr>
      <w:spacing w:after="120"/>
      <w:ind w:left="420" w:leftChars="200"/>
    </w:pPr>
  </w:style>
  <w:style w:type="paragraph" w:styleId="9">
    <w:name w:val="Body Text First Indent 2"/>
    <w:basedOn w:val="8"/>
    <w:next w:val="1"/>
    <w:autoRedefine/>
    <w:qFormat/>
    <w:uiPriority w:val="0"/>
    <w:pPr>
      <w:ind w:firstLine="420"/>
    </w:pPr>
  </w:style>
  <w:style w:type="paragraph" w:styleId="10">
    <w:name w:val="Plain Text"/>
    <w:basedOn w:val="1"/>
    <w:link w:val="19"/>
    <w:autoRedefine/>
    <w:qFormat/>
    <w:uiPriority w:val="0"/>
    <w:rPr>
      <w:rFonts w:ascii="宋体" w:hAnsi="Courier New" w:eastAsia="仿宋_GB2312"/>
      <w:szCs w:val="21"/>
    </w:rPr>
  </w:style>
  <w:style w:type="paragraph" w:styleId="11">
    <w:name w:val="footer"/>
    <w:basedOn w:val="1"/>
    <w:link w:val="20"/>
    <w:autoRedefine/>
    <w:qFormat/>
    <w:uiPriority w:val="0"/>
    <w:pPr>
      <w:tabs>
        <w:tab w:val="center" w:pos="4153"/>
        <w:tab w:val="right" w:pos="8306"/>
      </w:tabs>
      <w:snapToGrid w:val="0"/>
      <w:jc w:val="left"/>
    </w:pPr>
    <w:rPr>
      <w:rFonts w:ascii="仿宋_GB2312" w:eastAsia="仿宋_GB2312"/>
      <w:sz w:val="18"/>
      <w:szCs w:val="18"/>
    </w:rPr>
  </w:style>
  <w:style w:type="paragraph" w:styleId="12">
    <w:name w:val="header"/>
    <w:basedOn w:val="1"/>
    <w:link w:val="21"/>
    <w:autoRedefine/>
    <w:qFormat/>
    <w:uiPriority w:val="0"/>
    <w:pPr>
      <w:tabs>
        <w:tab w:val="center" w:pos="4153"/>
        <w:tab w:val="right" w:pos="8306"/>
      </w:tabs>
      <w:snapToGrid w:val="0"/>
      <w:spacing w:line="620" w:lineRule="exact"/>
      <w:ind w:firstLine="200" w:firstLineChars="200"/>
      <w:jc w:val="center"/>
    </w:pPr>
    <w:rPr>
      <w:rFonts w:ascii="仿宋_GB2312" w:eastAsia="仿宋_GB2312"/>
      <w:sz w:val="18"/>
      <w:szCs w:val="18"/>
    </w:rPr>
  </w:style>
  <w:style w:type="paragraph" w:styleId="13">
    <w:name w:val="toc 1"/>
    <w:basedOn w:val="1"/>
    <w:next w:val="1"/>
    <w:autoRedefine/>
    <w:qFormat/>
    <w:uiPriority w:val="39"/>
    <w:pPr>
      <w:adjustRightInd w:val="0"/>
      <w:snapToGrid w:val="0"/>
      <w:spacing w:before="120" w:after="120"/>
      <w:jc w:val="left"/>
    </w:pPr>
    <w:rPr>
      <w:rFonts w:ascii="Calibri" w:hAnsi="Calibri" w:eastAsia="仿宋_GB2312" w:cs="Calibri"/>
      <w:b/>
      <w:bCs/>
      <w:caps/>
      <w:sz w:val="28"/>
      <w:szCs w:val="28"/>
    </w:rPr>
  </w:style>
  <w:style w:type="paragraph" w:styleId="14">
    <w:name w:val="Subtitle"/>
    <w:basedOn w:val="1"/>
    <w:next w:val="1"/>
    <w:link w:val="22"/>
    <w:autoRedefine/>
    <w:qFormat/>
    <w:uiPriority w:val="0"/>
    <w:pPr>
      <w:adjustRightInd w:val="0"/>
      <w:snapToGrid w:val="0"/>
      <w:spacing w:before="240" w:beforeLines="0" w:after="60" w:afterLines="0" w:line="312" w:lineRule="auto"/>
      <w:jc w:val="center"/>
    </w:pPr>
    <w:rPr>
      <w:rFonts w:ascii="Cambria" w:hAnsi="Cambria" w:eastAsia="黑体"/>
      <w:b/>
      <w:bCs/>
      <w:kern w:val="28"/>
      <w:sz w:val="24"/>
      <w:szCs w:val="32"/>
    </w:rPr>
  </w:style>
  <w:style w:type="paragraph" w:styleId="15">
    <w:name w:val="Body Text First Indent"/>
    <w:basedOn w:val="6"/>
    <w:next w:val="6"/>
    <w:autoRedefine/>
    <w:qFormat/>
    <w:uiPriority w:val="99"/>
    <w:pPr>
      <w:ind w:firstLine="420" w:firstLineChars="100"/>
    </w:pPr>
    <w:rPr>
      <w:rFonts w:ascii="Times New Roman" w:hAnsi="Times New Roman"/>
      <w:szCs w:val="20"/>
    </w:rPr>
  </w:style>
  <w:style w:type="character" w:customStyle="1" w:styleId="18">
    <w:name w:val="正文文本 Char"/>
    <w:link w:val="6"/>
    <w:autoRedefine/>
    <w:qFormat/>
    <w:uiPriority w:val="0"/>
    <w:rPr>
      <w:rFonts w:ascii="Times New Roman" w:hAnsi="Times New Roman" w:eastAsia="宋体"/>
      <w:kern w:val="2"/>
      <w:sz w:val="21"/>
      <w:szCs w:val="24"/>
    </w:rPr>
  </w:style>
  <w:style w:type="character" w:customStyle="1" w:styleId="19">
    <w:name w:val="纯文本 Char"/>
    <w:link w:val="10"/>
    <w:autoRedefine/>
    <w:qFormat/>
    <w:uiPriority w:val="0"/>
    <w:rPr>
      <w:rFonts w:ascii="宋体" w:hAnsi="Courier New" w:cs="Courier New"/>
      <w:kern w:val="2"/>
      <w:sz w:val="21"/>
      <w:szCs w:val="21"/>
    </w:rPr>
  </w:style>
  <w:style w:type="character" w:customStyle="1" w:styleId="20">
    <w:name w:val="页脚 Char"/>
    <w:link w:val="11"/>
    <w:autoRedefine/>
    <w:qFormat/>
    <w:uiPriority w:val="0"/>
    <w:rPr>
      <w:kern w:val="2"/>
      <w:sz w:val="18"/>
      <w:szCs w:val="18"/>
    </w:rPr>
  </w:style>
  <w:style w:type="character" w:customStyle="1" w:styleId="21">
    <w:name w:val="页眉 Char"/>
    <w:link w:val="12"/>
    <w:autoRedefine/>
    <w:qFormat/>
    <w:uiPriority w:val="0"/>
    <w:rPr>
      <w:kern w:val="2"/>
      <w:sz w:val="18"/>
      <w:szCs w:val="18"/>
    </w:rPr>
  </w:style>
  <w:style w:type="character" w:customStyle="1" w:styleId="22">
    <w:name w:val="副标题 Char"/>
    <w:link w:val="14"/>
    <w:autoRedefine/>
    <w:qFormat/>
    <w:uiPriority w:val="0"/>
    <w:rPr>
      <w:rFonts w:ascii="Cambria" w:hAnsi="Cambria" w:eastAsia="黑体"/>
      <w:b/>
      <w:bCs/>
      <w:kern w:val="28"/>
      <w:sz w:val="24"/>
      <w:szCs w:val="32"/>
    </w:rPr>
  </w:style>
  <w:style w:type="paragraph" w:customStyle="1" w:styleId="23">
    <w:name w:val="常用样式（方正仿宋简）"/>
    <w:basedOn w:val="1"/>
    <w:next w:val="1"/>
    <w:autoRedefine/>
    <w:qFormat/>
    <w:uiPriority w:val="99"/>
    <w:pPr>
      <w:spacing w:line="560" w:lineRule="exact"/>
      <w:ind w:firstLine="640" w:firstLineChars="200"/>
    </w:pPr>
  </w:style>
  <w:style w:type="paragraph" w:customStyle="1" w:styleId="24">
    <w:name w:val="正文文字 6"/>
    <w:next w:val="1"/>
    <w:autoRedefine/>
    <w:qFormat/>
    <w:uiPriority w:val="0"/>
    <w:pPr>
      <w:widowControl w:val="0"/>
      <w:ind w:left="240"/>
      <w:jc w:val="both"/>
    </w:pPr>
    <w:rPr>
      <w:rFonts w:ascii="宋体" w:hAnsi="Times New Roman" w:eastAsia="宋体" w:cs="Times New Roman"/>
      <w:b/>
      <w:bCs/>
      <w:kern w:val="2"/>
      <w:sz w:val="32"/>
      <w:szCs w:val="32"/>
      <w:lang w:val="en-US" w:eastAsia="zh-CN" w:bidi="ar-SA"/>
    </w:rPr>
  </w:style>
  <w:style w:type="character" w:customStyle="1" w:styleId="25">
    <w:name w:val="纯文本 字符1"/>
    <w:autoRedefine/>
    <w:qFormat/>
    <w:uiPriority w:val="0"/>
    <w:rPr>
      <w:rFonts w:ascii="宋体" w:hAnsi="Courier New" w:eastAsia="宋体" w:cs="Courier New"/>
      <w:kern w:val="2"/>
      <w:sz w:val="21"/>
      <w:szCs w:val="21"/>
    </w:rPr>
  </w:style>
  <w:style w:type="paragraph" w:customStyle="1" w:styleId="26">
    <w:name w:val="样式8"/>
    <w:basedOn w:val="1"/>
    <w:autoRedefine/>
    <w:qFormat/>
    <w:uiPriority w:val="0"/>
    <w:pPr>
      <w:spacing w:line="360" w:lineRule="auto"/>
      <w:ind w:firstLine="720" w:firstLineChars="200"/>
      <w:jc w:val="both"/>
    </w:pPr>
    <w:rPr>
      <w:rFonts w:ascii="Times New Roman" w:hAnsi="Times New Roman" w:eastAsia="仿宋"/>
      <w:sz w:val="28"/>
      <w:szCs w:val="24"/>
    </w:rPr>
  </w:style>
  <w:style w:type="paragraph" w:customStyle="1" w:styleId="27">
    <w:name w:val="表头"/>
    <w:basedOn w:val="1"/>
    <w:autoRedefine/>
    <w:qFormat/>
    <w:uiPriority w:val="5"/>
    <w:pPr>
      <w:keepLines/>
      <w:widowControl w:val="0"/>
      <w:spacing w:line="360" w:lineRule="auto"/>
      <w:ind w:firstLine="0" w:firstLineChars="0"/>
      <w:jc w:val="center"/>
    </w:pPr>
    <w:rPr>
      <w:rFonts w:ascii="Times New Roman" w:hAnsi="Times New Roman" w:eastAsia="宋体"/>
      <w:b/>
      <w:sz w:val="24"/>
    </w:rPr>
  </w:style>
  <w:style w:type="paragraph" w:customStyle="1" w:styleId="28">
    <w:name w:val="表格（6）"/>
    <w:next w:val="1"/>
    <w:autoRedefine/>
    <w:qFormat/>
    <w:uiPriority w:val="0"/>
    <w:pPr>
      <w:keepLines/>
      <w:widowControl w:val="0"/>
      <w:jc w:val="center"/>
    </w:pPr>
    <w:rPr>
      <w:rFonts w:ascii="Times New Roman" w:hAnsi="Times New Roman" w:eastAsia="宋体" w:cs="Times New Roman"/>
      <w:sz w:val="21"/>
      <w:szCs w:val="15"/>
      <w:lang w:val="zh-TW"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12</Pages>
  <Words>4455</Words>
  <Characters>5688</Characters>
  <Lines>7</Lines>
  <Paragraphs>2</Paragraphs>
  <TotalTime>9</TotalTime>
  <ScaleCrop>false</ScaleCrop>
  <LinksUpToDate>false</LinksUpToDate>
  <CharactersWithSpaces>5846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2019-03-07T04:03:00Z</dcterms:created>
  <dc:creator>曾智强</dc:creator>
  <cp:lastModifiedBy>vic</cp:lastModifiedBy>
  <cp:lastPrinted>2019-12-06T07:34:00Z</cp:lastPrinted>
  <dcterms:modified xsi:type="dcterms:W3CDTF">2025-07-11T02:15:57Z</dcterms:modified>
  <dc:title>内江市市中区乐贤工业集中区</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534C57227BC944059197E5690B4A708B_13</vt:lpwstr>
  </property>
  <property fmtid="{D5CDD505-2E9C-101B-9397-08002B2CF9AE}" pid="4" name="KSOTemplateDocerSaveRecord">
    <vt:lpwstr>eyJoZGlkIjoiNDBmYmMyM2NiZTA5MWMyOTc1ZjljYjY0NTIxY2Q5YzAiLCJ1c2VySWQiOiIyMjk2NjM4MDkifQ==</vt:lpwstr>
  </property>
</Properties>
</file>